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1FFE" w14:textId="77777777" w:rsidR="007E3C6C" w:rsidRPr="0013228B" w:rsidRDefault="007E3C6C" w:rsidP="00D95235">
      <w:pPr>
        <w:suppressAutoHyphens/>
        <w:spacing w:after="0" w:line="240" w:lineRule="auto"/>
        <w:ind w:right="-2"/>
        <w:jc w:val="both"/>
        <w:rPr>
          <w:rFonts w:ascii="Times New Roman" w:hAnsi="Times New Roman"/>
          <w:b/>
          <w:bCs/>
          <w:sz w:val="24"/>
          <w:szCs w:val="24"/>
          <w:lang w:eastAsia="ar-SA"/>
        </w:rPr>
      </w:pPr>
      <w:r w:rsidRPr="0013228B">
        <w:rPr>
          <w:rFonts w:ascii="Times New Roman" w:hAnsi="Times New Roman"/>
          <w:b/>
          <w:bCs/>
          <w:sz w:val="24"/>
          <w:szCs w:val="24"/>
          <w:lang w:eastAsia="ar-SA"/>
        </w:rPr>
        <w:t>SELETUSKIRI</w:t>
      </w:r>
    </w:p>
    <w:p w14:paraId="7313185B" w14:textId="77777777" w:rsidR="007E3C6C" w:rsidRDefault="007E3C6C" w:rsidP="00D95235">
      <w:pPr>
        <w:keepNext/>
        <w:suppressAutoHyphens/>
        <w:spacing w:after="0" w:line="240" w:lineRule="auto"/>
        <w:ind w:right="-2"/>
        <w:jc w:val="both"/>
        <w:outlineLvl w:val="8"/>
        <w:rPr>
          <w:rFonts w:ascii="Times New Roman" w:hAnsi="Times New Roman"/>
          <w:b/>
          <w:bCs/>
          <w:sz w:val="24"/>
          <w:szCs w:val="24"/>
          <w:lang w:eastAsia="ar-SA"/>
        </w:rPr>
      </w:pPr>
    </w:p>
    <w:p w14:paraId="3E9A4708" w14:textId="465B0E80" w:rsidR="007E3C6C" w:rsidRDefault="007E3C6C" w:rsidP="00D95235">
      <w:pPr>
        <w:keepNext/>
        <w:spacing w:after="0" w:line="240" w:lineRule="auto"/>
        <w:ind w:right="-2"/>
        <w:jc w:val="both"/>
        <w:outlineLvl w:val="8"/>
        <w:rPr>
          <w:rFonts w:ascii="Times New Roman" w:hAnsi="Times New Roman"/>
          <w:b/>
          <w:sz w:val="24"/>
          <w:szCs w:val="24"/>
          <w:lang w:eastAsia="ar-SA"/>
        </w:rPr>
      </w:pPr>
      <w:r w:rsidRPr="63C532BC">
        <w:rPr>
          <w:rFonts w:ascii="Times New Roman" w:hAnsi="Times New Roman"/>
          <w:b/>
          <w:bCs/>
          <w:sz w:val="24"/>
          <w:szCs w:val="24"/>
          <w:lang w:eastAsia="ar-SA"/>
        </w:rPr>
        <w:t xml:space="preserve">Eesti </w:t>
      </w:r>
      <w:r w:rsidRPr="4D16B9B1">
        <w:rPr>
          <w:rFonts w:ascii="Times New Roman" w:hAnsi="Times New Roman"/>
          <w:b/>
          <w:bCs/>
          <w:sz w:val="24"/>
          <w:szCs w:val="24"/>
          <w:lang w:eastAsia="ar-SA"/>
        </w:rPr>
        <w:t>s</w:t>
      </w:r>
      <w:r w:rsidRPr="63C532BC">
        <w:rPr>
          <w:rFonts w:ascii="Times New Roman" w:hAnsi="Times New Roman"/>
          <w:b/>
          <w:bCs/>
          <w:sz w:val="24"/>
          <w:szCs w:val="24"/>
          <w:lang w:eastAsia="ar-SA"/>
        </w:rPr>
        <w:t>eisukoh</w:t>
      </w:r>
      <w:r w:rsidR="00200550">
        <w:rPr>
          <w:rFonts w:ascii="Times New Roman" w:hAnsi="Times New Roman"/>
          <w:b/>
          <w:bCs/>
          <w:sz w:val="24"/>
          <w:szCs w:val="24"/>
          <w:lang w:eastAsia="ar-SA"/>
        </w:rPr>
        <w:t>t</w:t>
      </w:r>
      <w:r w:rsidRPr="63C532BC">
        <w:rPr>
          <w:rFonts w:ascii="Times New Roman" w:hAnsi="Times New Roman"/>
          <w:b/>
          <w:bCs/>
          <w:sz w:val="24"/>
          <w:szCs w:val="24"/>
          <w:lang w:eastAsia="ar-SA"/>
        </w:rPr>
        <w:t xml:space="preserve"> Euroopa  Komisjoni </w:t>
      </w:r>
      <w:r w:rsidRPr="4D16B9B1">
        <w:rPr>
          <w:rFonts w:ascii="Times New Roman" w:hAnsi="Times New Roman"/>
          <w:b/>
          <w:bCs/>
          <w:sz w:val="24"/>
          <w:szCs w:val="24"/>
          <w:lang w:eastAsia="ar-SA"/>
        </w:rPr>
        <w:t>t</w:t>
      </w:r>
      <w:r w:rsidRPr="63C532BC">
        <w:rPr>
          <w:rFonts w:ascii="Times New Roman" w:hAnsi="Times New Roman"/>
          <w:b/>
          <w:bCs/>
          <w:sz w:val="24"/>
          <w:szCs w:val="24"/>
          <w:lang w:eastAsia="ar-SA"/>
        </w:rPr>
        <w:t>eatisele „Meie tuleviku kindlustamine Euroopa 2040.</w:t>
      </w:r>
      <w:r w:rsidRPr="4D16B9B1">
        <w:rPr>
          <w:rFonts w:ascii="Times New Roman" w:hAnsi="Times New Roman"/>
          <w:b/>
          <w:bCs/>
          <w:sz w:val="24"/>
          <w:szCs w:val="24"/>
          <w:lang w:eastAsia="ar-SA"/>
        </w:rPr>
        <w:t xml:space="preserve"> </w:t>
      </w:r>
      <w:r w:rsidRPr="63C532BC">
        <w:rPr>
          <w:rFonts w:ascii="Times New Roman" w:hAnsi="Times New Roman"/>
          <w:b/>
          <w:bCs/>
          <w:sz w:val="24"/>
          <w:szCs w:val="24"/>
          <w:lang w:eastAsia="ar-SA"/>
        </w:rPr>
        <w:t>aasta kliimaeesmärk ja tee kliimaneutraalsuse saavutamiseni 2050.</w:t>
      </w:r>
      <w:r w:rsidRPr="4D16B9B1">
        <w:rPr>
          <w:rFonts w:ascii="Times New Roman" w:hAnsi="Times New Roman"/>
          <w:b/>
          <w:bCs/>
          <w:sz w:val="24"/>
          <w:szCs w:val="24"/>
          <w:lang w:eastAsia="ar-SA"/>
        </w:rPr>
        <w:t xml:space="preserve"> </w:t>
      </w:r>
      <w:r w:rsidRPr="63C532BC">
        <w:rPr>
          <w:rFonts w:ascii="Times New Roman" w:hAnsi="Times New Roman"/>
          <w:b/>
          <w:bCs/>
          <w:sz w:val="24"/>
          <w:szCs w:val="24"/>
          <w:lang w:eastAsia="ar-SA"/>
        </w:rPr>
        <w:t>aastaks, ehitades üles kestliku, õiglase ja jõuka ühiskonna“</w:t>
      </w:r>
    </w:p>
    <w:p w14:paraId="3FA3CE01" w14:textId="77777777" w:rsidR="007E3C6C" w:rsidRDefault="007E3C6C" w:rsidP="00D95235">
      <w:pPr>
        <w:keepNext/>
        <w:spacing w:after="0" w:line="240" w:lineRule="auto"/>
        <w:ind w:right="-2"/>
        <w:jc w:val="both"/>
        <w:outlineLvl w:val="8"/>
        <w:rPr>
          <w:rFonts w:ascii="Times New Roman" w:hAnsi="Times New Roman"/>
          <w:b/>
          <w:bCs/>
          <w:sz w:val="24"/>
          <w:szCs w:val="24"/>
          <w:lang w:eastAsia="ar-SA"/>
        </w:rPr>
      </w:pPr>
    </w:p>
    <w:p w14:paraId="0A22DCE0" w14:textId="77777777" w:rsidR="007E3C6C" w:rsidRPr="00BD57C1" w:rsidRDefault="007E3C6C" w:rsidP="00D95235">
      <w:pPr>
        <w:keepNext/>
        <w:spacing w:after="0" w:line="240" w:lineRule="auto"/>
        <w:ind w:right="-2"/>
        <w:jc w:val="both"/>
        <w:outlineLvl w:val="8"/>
        <w:rPr>
          <w:rFonts w:ascii="Times New Roman" w:hAnsi="Times New Roman"/>
          <w:b/>
          <w:bCs/>
          <w:sz w:val="24"/>
          <w:szCs w:val="24"/>
          <w:lang w:eastAsia="ar-SA"/>
        </w:rPr>
      </w:pPr>
      <w:r w:rsidRPr="4D16B9B1">
        <w:rPr>
          <w:rFonts w:ascii="Times New Roman" w:hAnsi="Times New Roman"/>
          <w:b/>
          <w:bCs/>
          <w:sz w:val="24"/>
          <w:szCs w:val="24"/>
          <w:lang w:eastAsia="ar-SA"/>
        </w:rPr>
        <w:t>Sissejuhatus</w:t>
      </w:r>
    </w:p>
    <w:p w14:paraId="76802F0D"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63C532BC">
        <w:rPr>
          <w:rFonts w:ascii="Times New Roman" w:hAnsi="Times New Roman"/>
          <w:sz w:val="24"/>
          <w:szCs w:val="24"/>
        </w:rPr>
        <w:t xml:space="preserve">Euroopa Komisjon (edaspidi </w:t>
      </w:r>
      <w:r w:rsidRPr="00BD57C1">
        <w:rPr>
          <w:rFonts w:ascii="Times New Roman" w:hAnsi="Times New Roman"/>
          <w:sz w:val="24"/>
          <w:szCs w:val="24"/>
        </w:rPr>
        <w:t>KOM</w:t>
      </w:r>
      <w:r w:rsidRPr="63C532BC">
        <w:rPr>
          <w:rFonts w:ascii="Times New Roman" w:hAnsi="Times New Roman"/>
          <w:sz w:val="24"/>
          <w:szCs w:val="24"/>
        </w:rPr>
        <w:t xml:space="preserve">) esitas 6. </w:t>
      </w:r>
      <w:r w:rsidRPr="3815DC60">
        <w:rPr>
          <w:rFonts w:ascii="Times New Roman" w:hAnsi="Times New Roman"/>
          <w:sz w:val="24"/>
          <w:szCs w:val="24"/>
        </w:rPr>
        <w:t xml:space="preserve">veebruaril </w:t>
      </w:r>
      <w:r>
        <w:rPr>
          <w:rFonts w:ascii="Times New Roman" w:hAnsi="Times New Roman"/>
          <w:sz w:val="24"/>
          <w:szCs w:val="24"/>
        </w:rPr>
        <w:t>2024. a</w:t>
      </w:r>
      <w:r w:rsidRPr="3815DC60">
        <w:rPr>
          <w:rFonts w:ascii="Times New Roman" w:hAnsi="Times New Roman"/>
          <w:sz w:val="24"/>
          <w:szCs w:val="24"/>
        </w:rPr>
        <w:t xml:space="preserve"> soovituse </w:t>
      </w:r>
      <w:r w:rsidRPr="3E50218D">
        <w:rPr>
          <w:rFonts w:ascii="Times New Roman" w:hAnsi="Times New Roman"/>
          <w:sz w:val="24"/>
          <w:szCs w:val="24"/>
        </w:rPr>
        <w:t>2040. aasta kliimaeesmärgi kohta.</w:t>
      </w:r>
      <w:r w:rsidRPr="00394D8D">
        <w:rPr>
          <w:vertAlign w:val="superscript"/>
        </w:rPr>
        <w:footnoteReference w:id="2"/>
      </w:r>
      <w:r w:rsidRPr="63C532BC">
        <w:rPr>
          <w:rFonts w:ascii="Times New Roman" w:hAnsi="Times New Roman"/>
          <w:sz w:val="24"/>
          <w:szCs w:val="24"/>
        </w:rPr>
        <w:t xml:space="preserve"> EL on seadnud </w:t>
      </w:r>
      <w:r w:rsidRPr="77744D0A">
        <w:rPr>
          <w:rFonts w:ascii="Times New Roman" w:hAnsi="Times New Roman"/>
          <w:sz w:val="24"/>
          <w:szCs w:val="24"/>
        </w:rPr>
        <w:t>kliimamäärusega</w:t>
      </w:r>
      <w:r w:rsidRPr="00394D8D">
        <w:rPr>
          <w:vertAlign w:val="superscript"/>
        </w:rPr>
        <w:footnoteReference w:id="3"/>
      </w:r>
      <w:r w:rsidRPr="77744D0A">
        <w:rPr>
          <w:rFonts w:ascii="Times New Roman" w:hAnsi="Times New Roman"/>
          <w:sz w:val="24"/>
          <w:szCs w:val="24"/>
        </w:rPr>
        <w:t xml:space="preserve"> õiguslikult siduva eesmärgi saavutada </w:t>
      </w:r>
      <w:proofErr w:type="spellStart"/>
      <w:r w:rsidRPr="77744D0A">
        <w:rPr>
          <w:rFonts w:ascii="Times New Roman" w:hAnsi="Times New Roman"/>
          <w:sz w:val="24"/>
          <w:szCs w:val="24"/>
        </w:rPr>
        <w:t>EL-üleselt</w:t>
      </w:r>
      <w:proofErr w:type="spellEnd"/>
      <w:r w:rsidRPr="77744D0A">
        <w:rPr>
          <w:rFonts w:ascii="Times New Roman" w:hAnsi="Times New Roman"/>
          <w:sz w:val="24"/>
          <w:szCs w:val="24"/>
        </w:rPr>
        <w:t xml:space="preserve"> 2050.</w:t>
      </w:r>
      <w:r w:rsidRPr="63C532BC">
        <w:rPr>
          <w:rFonts w:ascii="Times New Roman" w:hAnsi="Times New Roman"/>
          <w:sz w:val="24"/>
          <w:szCs w:val="24"/>
        </w:rPr>
        <w:t xml:space="preserve"> aastaks kliimaneutraalsus. Samas määruses on kirjas ka ülesanne </w:t>
      </w:r>
      <w:r w:rsidRPr="00BD57C1">
        <w:rPr>
          <w:rFonts w:ascii="Times New Roman" w:hAnsi="Times New Roman"/>
          <w:sz w:val="24"/>
          <w:szCs w:val="24"/>
        </w:rPr>
        <w:t>Komisjoni</w:t>
      </w:r>
      <w:r>
        <w:rPr>
          <w:rFonts w:ascii="Times New Roman" w:hAnsi="Times New Roman"/>
          <w:sz w:val="24"/>
          <w:szCs w:val="24"/>
        </w:rPr>
        <w:t>le</w:t>
      </w:r>
      <w:r w:rsidRPr="63C532BC">
        <w:rPr>
          <w:rFonts w:ascii="Times New Roman" w:hAnsi="Times New Roman"/>
          <w:sz w:val="24"/>
          <w:szCs w:val="24"/>
        </w:rPr>
        <w:t xml:space="preserve">, et hiljemalt 6 kuu jooksul pärast Pariisi kokkuleppe vaheülevaatust, </w:t>
      </w:r>
      <w:r w:rsidRPr="4D16B9B1">
        <w:rPr>
          <w:rFonts w:ascii="Times New Roman" w:hAnsi="Times New Roman"/>
          <w:sz w:val="24"/>
          <w:szCs w:val="24"/>
        </w:rPr>
        <w:t>mis viidi lõpule kliimamuutuste raamkonventsiooni kohtumisel detsembril 2023. a Dubais,</w:t>
      </w:r>
      <w:r w:rsidRPr="63C532BC">
        <w:rPr>
          <w:rFonts w:ascii="Times New Roman" w:hAnsi="Times New Roman"/>
          <w:sz w:val="24"/>
          <w:szCs w:val="24"/>
        </w:rPr>
        <w:t xml:space="preserve">  tuleb välja töötada EL 2040. aasta kasvuhoonegaaside (edaspidi </w:t>
      </w:r>
      <w:r w:rsidRPr="00BD57C1">
        <w:rPr>
          <w:rFonts w:ascii="Times New Roman" w:hAnsi="Times New Roman"/>
          <w:sz w:val="24"/>
          <w:szCs w:val="24"/>
        </w:rPr>
        <w:t>KHG</w:t>
      </w:r>
      <w:r w:rsidRPr="63C532BC">
        <w:rPr>
          <w:rFonts w:ascii="Times New Roman" w:hAnsi="Times New Roman"/>
          <w:sz w:val="24"/>
          <w:szCs w:val="24"/>
        </w:rPr>
        <w:t>) heitkoguste vähendamise vahe-eesmärk</w:t>
      </w:r>
      <w:r>
        <w:rPr>
          <w:rFonts w:ascii="Times New Roman" w:hAnsi="Times New Roman"/>
          <w:sz w:val="24"/>
          <w:szCs w:val="24"/>
        </w:rPr>
        <w:t>, mille täitmiseks on</w:t>
      </w:r>
      <w:r w:rsidRPr="63C532BC">
        <w:rPr>
          <w:rFonts w:ascii="Times New Roman" w:hAnsi="Times New Roman"/>
          <w:sz w:val="24"/>
          <w:szCs w:val="24"/>
        </w:rPr>
        <w:t xml:space="preserve"> käesolev teatis. Kuivõrd määruses sätestatud kohustus jääb täpselt Euroopa Parlamendi valimiste ja </w:t>
      </w:r>
      <w:r w:rsidRPr="00BA7901">
        <w:rPr>
          <w:rFonts w:ascii="Times New Roman" w:hAnsi="Times New Roman"/>
          <w:sz w:val="24"/>
          <w:szCs w:val="24"/>
        </w:rPr>
        <w:t xml:space="preserve">Komisjoni </w:t>
      </w:r>
      <w:r w:rsidRPr="63C532BC">
        <w:rPr>
          <w:rFonts w:ascii="Times New Roman" w:hAnsi="Times New Roman"/>
          <w:sz w:val="24"/>
          <w:szCs w:val="24"/>
        </w:rPr>
        <w:t>vahetumise aega, antakse teatises vaid hinnang ja soovitus, kui palju on vaja 2040. aastaks KHG vähendada, et oleks teostatav ja võimalik saavutada 2050. aastaks E</w:t>
      </w:r>
      <w:r>
        <w:rPr>
          <w:rFonts w:ascii="Times New Roman" w:hAnsi="Times New Roman"/>
          <w:sz w:val="24"/>
          <w:szCs w:val="24"/>
        </w:rPr>
        <w:t xml:space="preserve">uroopa Liidu (EL) </w:t>
      </w:r>
      <w:r w:rsidRPr="63C532BC">
        <w:rPr>
          <w:rFonts w:ascii="Times New Roman" w:hAnsi="Times New Roman"/>
          <w:sz w:val="24"/>
          <w:szCs w:val="24"/>
        </w:rPr>
        <w:t xml:space="preserve">üleselt kliimaneutraalsus. </w:t>
      </w:r>
      <w:r w:rsidRPr="00BD57C1">
        <w:rPr>
          <w:rFonts w:ascii="Times New Roman" w:hAnsi="Times New Roman"/>
          <w:sz w:val="24"/>
          <w:szCs w:val="24"/>
        </w:rPr>
        <w:t xml:space="preserve">Komisjoni soovitus selleks on </w:t>
      </w:r>
      <w:proofErr w:type="spellStart"/>
      <w:r w:rsidRPr="00BD57C1">
        <w:rPr>
          <w:rFonts w:ascii="Times New Roman" w:hAnsi="Times New Roman"/>
          <w:sz w:val="24"/>
          <w:szCs w:val="24"/>
        </w:rPr>
        <w:t>EL-ülene</w:t>
      </w:r>
      <w:proofErr w:type="spellEnd"/>
      <w:r w:rsidRPr="00BD57C1">
        <w:rPr>
          <w:rFonts w:ascii="Times New Roman" w:hAnsi="Times New Roman"/>
          <w:sz w:val="24"/>
          <w:szCs w:val="24"/>
        </w:rPr>
        <w:t xml:space="preserve"> KHG heite vähendamine 90% võrra võrreldes 1990. aastaga.</w:t>
      </w:r>
      <w:r w:rsidRPr="63C532BC">
        <w:rPr>
          <w:rFonts w:ascii="Times New Roman" w:hAnsi="Times New Roman"/>
          <w:sz w:val="24"/>
          <w:szCs w:val="24"/>
        </w:rPr>
        <w:t xml:space="preserve"> </w:t>
      </w:r>
    </w:p>
    <w:p w14:paraId="2E99EFF9"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6297ECCF"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63C532BC">
        <w:rPr>
          <w:rFonts w:ascii="Times New Roman" w:hAnsi="Times New Roman"/>
          <w:sz w:val="24"/>
          <w:szCs w:val="24"/>
        </w:rPr>
        <w:t>Kliimamäärusega loodi ka kliimamuutusi käsitlev Euroopa teadusnõukoda, et tulevased kliimapoliitika otsused tugineks</w:t>
      </w:r>
      <w:r>
        <w:rPr>
          <w:rFonts w:ascii="Times New Roman" w:hAnsi="Times New Roman"/>
          <w:sz w:val="24"/>
          <w:szCs w:val="24"/>
        </w:rPr>
        <w:t>id</w:t>
      </w:r>
      <w:r w:rsidRPr="63C532BC">
        <w:rPr>
          <w:rFonts w:ascii="Times New Roman" w:hAnsi="Times New Roman"/>
          <w:sz w:val="24"/>
          <w:szCs w:val="24"/>
        </w:rPr>
        <w:t xml:space="preserve"> parimal teaduslikul teadmisel. Teadusnõukoda töötas 2023. </w:t>
      </w:r>
      <w:r w:rsidRPr="2971C8A2">
        <w:rPr>
          <w:rFonts w:ascii="Times New Roman" w:hAnsi="Times New Roman"/>
          <w:sz w:val="24"/>
          <w:szCs w:val="24"/>
        </w:rPr>
        <w:t>aasta suvel välja oma soovituse, milleks on 2040. aastaks vähendada EL-i tasandile KHG heidet 90-95%.</w:t>
      </w:r>
      <w:r w:rsidRPr="00BD57C1">
        <w:footnoteReference w:id="4"/>
      </w:r>
      <w:r w:rsidRPr="63C532BC">
        <w:rPr>
          <w:rFonts w:ascii="Times New Roman" w:hAnsi="Times New Roman"/>
          <w:sz w:val="24"/>
          <w:szCs w:val="24"/>
        </w:rPr>
        <w:t xml:space="preserve"> Senisest oluliselt enam nähakse KHG vähendamise kõrval </w:t>
      </w:r>
      <w:r w:rsidRPr="00BD57C1">
        <w:rPr>
          <w:rFonts w:ascii="Times New Roman" w:hAnsi="Times New Roman"/>
          <w:sz w:val="24"/>
          <w:szCs w:val="24"/>
        </w:rPr>
        <w:t>rolli ka CO2 heite tööstuslikul ja looduslikul eemaldamisel</w:t>
      </w:r>
      <w:r w:rsidRPr="63C532BC">
        <w:rPr>
          <w:rFonts w:ascii="Times New Roman" w:hAnsi="Times New Roman"/>
          <w:sz w:val="24"/>
          <w:szCs w:val="24"/>
        </w:rPr>
        <w:t xml:space="preserve">. Koos 2040 teatisega esitati eraldi </w:t>
      </w:r>
      <w:r w:rsidRPr="3D1A43DD">
        <w:rPr>
          <w:rFonts w:ascii="Times New Roman" w:hAnsi="Times New Roman"/>
          <w:sz w:val="24"/>
          <w:szCs w:val="24"/>
        </w:rPr>
        <w:t>tööstusliku süsiniku haldamise teatis.</w:t>
      </w:r>
      <w:r w:rsidRPr="00BD57C1">
        <w:footnoteReference w:id="5"/>
      </w:r>
      <w:r w:rsidRPr="63C532BC">
        <w:rPr>
          <w:rFonts w:ascii="Times New Roman" w:hAnsi="Times New Roman"/>
          <w:sz w:val="24"/>
          <w:szCs w:val="24"/>
        </w:rPr>
        <w:t xml:space="preserve"> Teatisega kaasnes ka väga põhjalik mõjuanalüüs</w:t>
      </w:r>
      <w:r>
        <w:rPr>
          <w:rFonts w:ascii="Times New Roman" w:hAnsi="Times New Roman"/>
          <w:sz w:val="24"/>
          <w:szCs w:val="24"/>
        </w:rPr>
        <w:t>.</w:t>
      </w:r>
      <w:r w:rsidRPr="00DF53A6">
        <w:t xml:space="preserve"> </w:t>
      </w:r>
      <w:r w:rsidRPr="00DF53A6">
        <w:rPr>
          <w:rFonts w:ascii="Times New Roman" w:hAnsi="Times New Roman"/>
          <w:sz w:val="24"/>
          <w:szCs w:val="24"/>
        </w:rPr>
        <w:t xml:space="preserve">Algatuses ei pakuta välja ega hinnata 2030. aasta järgset energia- ja kliimapoliitika </w:t>
      </w:r>
      <w:r>
        <w:rPr>
          <w:rFonts w:ascii="Times New Roman" w:hAnsi="Times New Roman"/>
          <w:sz w:val="24"/>
          <w:szCs w:val="24"/>
        </w:rPr>
        <w:t xml:space="preserve">õigusliku </w:t>
      </w:r>
      <w:r w:rsidRPr="00DF53A6">
        <w:rPr>
          <w:rFonts w:ascii="Times New Roman" w:hAnsi="Times New Roman"/>
          <w:sz w:val="24"/>
          <w:szCs w:val="24"/>
        </w:rPr>
        <w:t xml:space="preserve">raamistikku. </w:t>
      </w:r>
      <w:r>
        <w:rPr>
          <w:rFonts w:ascii="Times New Roman" w:hAnsi="Times New Roman"/>
          <w:sz w:val="24"/>
          <w:szCs w:val="24"/>
        </w:rPr>
        <w:t>Vastav</w:t>
      </w:r>
      <w:r w:rsidRPr="00DF53A6">
        <w:rPr>
          <w:rFonts w:ascii="Times New Roman" w:hAnsi="Times New Roman"/>
          <w:sz w:val="24"/>
          <w:szCs w:val="24"/>
        </w:rPr>
        <w:t xml:space="preserve"> tulevane </w:t>
      </w:r>
      <w:r>
        <w:rPr>
          <w:rFonts w:ascii="Times New Roman" w:hAnsi="Times New Roman"/>
          <w:sz w:val="24"/>
          <w:szCs w:val="24"/>
        </w:rPr>
        <w:t xml:space="preserve">õiguslik </w:t>
      </w:r>
      <w:r w:rsidRPr="00DF53A6">
        <w:rPr>
          <w:rFonts w:ascii="Times New Roman" w:hAnsi="Times New Roman"/>
          <w:sz w:val="24"/>
          <w:szCs w:val="24"/>
        </w:rPr>
        <w:t xml:space="preserve">raamistik töötatakse välja ja hinnatakse lähiaastatel, et see vastaks 2040. aasta </w:t>
      </w:r>
      <w:r>
        <w:rPr>
          <w:rFonts w:ascii="Times New Roman" w:hAnsi="Times New Roman"/>
          <w:sz w:val="24"/>
          <w:szCs w:val="24"/>
        </w:rPr>
        <w:t>eesmärgile</w:t>
      </w:r>
      <w:r w:rsidRPr="4D16B9B1">
        <w:rPr>
          <w:rFonts w:ascii="Times New Roman" w:hAnsi="Times New Roman"/>
          <w:sz w:val="24"/>
          <w:szCs w:val="24"/>
        </w:rPr>
        <w:t xml:space="preserve">. </w:t>
      </w:r>
    </w:p>
    <w:p w14:paraId="7964BABB"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0117A18E" w14:textId="6A028F1E"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4D16B9B1">
        <w:rPr>
          <w:rFonts w:ascii="Times New Roman" w:hAnsi="Times New Roman"/>
          <w:sz w:val="24"/>
          <w:szCs w:val="24"/>
        </w:rPr>
        <w:t>Kliimamuutused on kujunemas inimkonna suurimaks ohuks ja väljakutseks. Mida enam kliima soojeneb, seda laiaulatuslikumad on ootamatud mõjud Eesti loodusele, inimestele ja majandusele. Kliimaneutraalsele majandusele üleminek aitab tagada ressursitõhusa ja konkurentsivõimelise majanduse. Selle eesmärgi poole liikumine nõuab oma senise tegevuse ümbermõtestamist, nt kuidas korraldame transporti, arendame põllumajandust, energiasektorit või jäätmemajandust, investeeringuid ja oskusi. Samas peab üleminek kliimaneutraalsusele olema sujuv, õiglane ja kaasav. Toetusmeetmed ja õiglase ülemineku mehhanismid on äärmiselt olulised, et aidata enim mõjutatud sektoreid ja kogukondi.</w:t>
      </w:r>
    </w:p>
    <w:p w14:paraId="029D7871" w14:textId="7F395600"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 xml:space="preserve">Eesti hinnangul ei ole </w:t>
      </w:r>
      <w:r>
        <w:rPr>
          <w:rFonts w:ascii="Times New Roman" w:hAnsi="Times New Roman"/>
          <w:sz w:val="24"/>
          <w:szCs w:val="24"/>
        </w:rPr>
        <w:t>KHG</w:t>
      </w:r>
      <w:r w:rsidRPr="00BD57C1">
        <w:rPr>
          <w:rFonts w:ascii="Times New Roman" w:hAnsi="Times New Roman"/>
          <w:sz w:val="24"/>
          <w:szCs w:val="24"/>
        </w:rPr>
        <w:t xml:space="preserve"> heite vähendamine </w:t>
      </w:r>
      <w:r w:rsidR="00A46DB8">
        <w:rPr>
          <w:rFonts w:ascii="Times New Roman" w:hAnsi="Times New Roman"/>
          <w:sz w:val="24"/>
          <w:szCs w:val="24"/>
        </w:rPr>
        <w:t xml:space="preserve">Eestis </w:t>
      </w:r>
      <w:r w:rsidRPr="00BD57C1">
        <w:rPr>
          <w:rFonts w:ascii="Times New Roman" w:hAnsi="Times New Roman"/>
          <w:sz w:val="24"/>
          <w:szCs w:val="24"/>
        </w:rPr>
        <w:t xml:space="preserve">90% 2040. aastaks ilma uute tehnoloogiateta </w:t>
      </w:r>
      <w:r>
        <w:rPr>
          <w:rFonts w:ascii="Times New Roman" w:hAnsi="Times New Roman"/>
          <w:sz w:val="24"/>
          <w:szCs w:val="24"/>
        </w:rPr>
        <w:t>saavutatav</w:t>
      </w:r>
      <w:r w:rsidRPr="00BD57C1">
        <w:rPr>
          <w:rFonts w:ascii="Times New Roman" w:hAnsi="Times New Roman"/>
          <w:sz w:val="24"/>
          <w:szCs w:val="24"/>
        </w:rPr>
        <w:t xml:space="preserve">. Peame realistlikuks 80-85% vähendamist. Seetõttu saab Eesti nõustuda Euroopa Komisjoni pakutud 2040. a </w:t>
      </w:r>
      <w:r>
        <w:rPr>
          <w:rFonts w:ascii="Times New Roman" w:hAnsi="Times New Roman"/>
          <w:sz w:val="24"/>
          <w:szCs w:val="24"/>
        </w:rPr>
        <w:t>KHG</w:t>
      </w:r>
      <w:r w:rsidRPr="00BD57C1">
        <w:rPr>
          <w:rFonts w:ascii="Times New Roman" w:hAnsi="Times New Roman"/>
          <w:sz w:val="24"/>
          <w:szCs w:val="24"/>
        </w:rPr>
        <w:t xml:space="preserve"> vähendamise ettepanekuga eeldustel, et on tagatud võimaldavad eeltingimused, mis on vajalikud 90% eesmärgi saavutamiseks</w:t>
      </w:r>
      <w:r w:rsidR="00A46DB8">
        <w:rPr>
          <w:rFonts w:ascii="Times New Roman" w:hAnsi="Times New Roman"/>
          <w:sz w:val="24"/>
          <w:szCs w:val="24"/>
        </w:rPr>
        <w:t>,</w:t>
      </w:r>
      <w:r w:rsidRPr="00BD57C1">
        <w:rPr>
          <w:rFonts w:ascii="Times New Roman" w:hAnsi="Times New Roman"/>
          <w:sz w:val="24"/>
          <w:szCs w:val="24"/>
        </w:rPr>
        <w:t xml:space="preserve"> </w:t>
      </w:r>
      <w:r w:rsidR="00A46DB8">
        <w:rPr>
          <w:rFonts w:ascii="Times New Roman" w:hAnsi="Times New Roman"/>
          <w:b/>
          <w:bCs/>
          <w:sz w:val="24"/>
          <w:szCs w:val="24"/>
        </w:rPr>
        <w:t>kuid eesmärgini jõudmiseks on vajalik uute tehnoloogiate (nagu näitek</w:t>
      </w:r>
      <w:r w:rsidR="00D57E0C">
        <w:rPr>
          <w:rFonts w:ascii="Times New Roman" w:hAnsi="Times New Roman"/>
          <w:b/>
          <w:bCs/>
          <w:sz w:val="24"/>
          <w:szCs w:val="24"/>
        </w:rPr>
        <w:t xml:space="preserve">s </w:t>
      </w:r>
      <w:proofErr w:type="spellStart"/>
      <w:r w:rsidR="00D57E0C">
        <w:rPr>
          <w:rFonts w:ascii="Times New Roman" w:hAnsi="Times New Roman"/>
          <w:b/>
          <w:bCs/>
          <w:sz w:val="24"/>
          <w:szCs w:val="24"/>
        </w:rPr>
        <w:t>süsinikukinnipüüdmistehnoloogiate</w:t>
      </w:r>
      <w:proofErr w:type="spellEnd"/>
      <w:r w:rsidR="00A46DB8">
        <w:rPr>
          <w:rFonts w:ascii="Times New Roman" w:hAnsi="Times New Roman"/>
          <w:b/>
          <w:bCs/>
          <w:sz w:val="24"/>
          <w:szCs w:val="24"/>
        </w:rPr>
        <w:t xml:space="preserve">) kasutuselevõtmine ELis. </w:t>
      </w:r>
    </w:p>
    <w:p w14:paraId="6E222ED6"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306BBE64"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Eeltingimused hõlmavad kokkulepitud 2030.</w:t>
      </w:r>
      <w:r w:rsidRPr="4D16B9B1">
        <w:rPr>
          <w:rFonts w:ascii="Times New Roman" w:hAnsi="Times New Roman"/>
          <w:sz w:val="24"/>
          <w:szCs w:val="24"/>
        </w:rPr>
        <w:t xml:space="preserve"> </w:t>
      </w:r>
      <w:r w:rsidRPr="00BD57C1">
        <w:rPr>
          <w:rFonts w:ascii="Times New Roman" w:hAnsi="Times New Roman"/>
          <w:sz w:val="24"/>
          <w:szCs w:val="24"/>
        </w:rPr>
        <w:t xml:space="preserve">a kliimaraamistiku täielikku rakendamist, ettevõtete konkurentsivõime ja investeerimiskindluse tagamist, suuremat keskendumist </w:t>
      </w:r>
      <w:r w:rsidRPr="00BD57C1">
        <w:rPr>
          <w:rFonts w:ascii="Times New Roman" w:hAnsi="Times New Roman"/>
          <w:sz w:val="24"/>
          <w:szCs w:val="24"/>
        </w:rPr>
        <w:lastRenderedPageBreak/>
        <w:t>õiglasele üleminekule, vajalike heiteta ja vähese CO2 heitega energialahenduste (sh tööstusliku süsiniku sidumistehnoloogiate) kättesaadavust ning soodsat regulatiivset õigusruumi.</w:t>
      </w:r>
      <w:r w:rsidRPr="4D16B9B1">
        <w:rPr>
          <w:rFonts w:ascii="Times New Roman" w:hAnsi="Times New Roman"/>
          <w:sz w:val="24"/>
          <w:szCs w:val="24"/>
        </w:rPr>
        <w:t xml:space="preserve"> </w:t>
      </w:r>
    </w:p>
    <w:p w14:paraId="3073CA30"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65204E54" w14:textId="3694A19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 xml:space="preserve">Paralleelselt uue sihttaseme läbirääkimistega tuleb jälgida liikmesriikide tegelikku edenemist 2030. a eesmärkide suunas ning 2032. aastal koostatakse eesmärkide täitmise ülevaade koos tehnoloogia arengu vastavushinnanguga 2040. aasta eesmärkide täitmiseks. Kui sellest peaks tulenema vajadus 2040. a </w:t>
      </w:r>
      <w:r>
        <w:rPr>
          <w:rFonts w:ascii="Times New Roman" w:hAnsi="Times New Roman"/>
          <w:sz w:val="24"/>
          <w:szCs w:val="24"/>
        </w:rPr>
        <w:t>eesmärgi</w:t>
      </w:r>
      <w:r w:rsidRPr="00BD57C1">
        <w:rPr>
          <w:rFonts w:ascii="Times New Roman" w:hAnsi="Times New Roman"/>
          <w:sz w:val="24"/>
          <w:szCs w:val="24"/>
        </w:rPr>
        <w:t xml:space="preserve"> või selle suunas liikumise lähenemise korrigeerimist, on oluline seda 2040. a eesmärgi läbirääkimistel arvesse võtta.</w:t>
      </w:r>
      <w:r>
        <w:rPr>
          <w:rFonts w:ascii="Times New Roman" w:hAnsi="Times New Roman"/>
          <w:sz w:val="24"/>
          <w:szCs w:val="24"/>
        </w:rPr>
        <w:t xml:space="preserve"> </w:t>
      </w:r>
    </w:p>
    <w:p w14:paraId="2369E3E1" w14:textId="77777777"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3057EFC7" w14:textId="34871C34" w:rsidR="007E3C6C" w:rsidRDefault="007E3C6C" w:rsidP="00D95235">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3B5CDBC4">
        <w:rPr>
          <w:rFonts w:ascii="Times New Roman" w:hAnsi="Times New Roman"/>
          <w:sz w:val="24"/>
          <w:szCs w:val="24"/>
        </w:rPr>
        <w:t xml:space="preserve">Detailsemad seisukohad t esitatakse vajadusel Vabariigi Valitsusele ja Riigikogule </w:t>
      </w:r>
      <w:r w:rsidR="3087D6C0" w:rsidRPr="04DBE511">
        <w:rPr>
          <w:rFonts w:ascii="Times New Roman" w:hAnsi="Times New Roman"/>
          <w:sz w:val="24"/>
          <w:szCs w:val="24"/>
        </w:rPr>
        <w:t>konkreetsete õiguslike algatuste raames</w:t>
      </w:r>
      <w:r w:rsidR="56B9E1AF" w:rsidRPr="04DBE511">
        <w:rPr>
          <w:rFonts w:ascii="Times New Roman" w:hAnsi="Times New Roman"/>
          <w:sz w:val="24"/>
          <w:szCs w:val="24"/>
        </w:rPr>
        <w:t>.</w:t>
      </w:r>
      <w:r w:rsidRPr="3B5CDBC4">
        <w:rPr>
          <w:rFonts w:ascii="Times New Roman" w:hAnsi="Times New Roman"/>
          <w:sz w:val="24"/>
          <w:szCs w:val="24"/>
        </w:rPr>
        <w:t xml:space="preserve"> Eesti seisukohtade kujundamist mõjutab pooleli oleva kliimakindla majanduse seaduse koostamine, mis on sisendiks 2040. a seisukohtadele ja seotud mõjuhinnangutele.</w:t>
      </w:r>
    </w:p>
    <w:p w14:paraId="1300166A" w14:textId="595897B0" w:rsidR="04DBE511" w:rsidRDefault="04DBE511" w:rsidP="04DBE511">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057D0AA4" w14:textId="552E9F40" w:rsidR="43CEF1D2" w:rsidRDefault="43CEF1D2" w:rsidP="04DBE511">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4DBE511">
        <w:rPr>
          <w:rFonts w:ascii="Times New Roman" w:hAnsi="Times New Roman"/>
          <w:sz w:val="24"/>
          <w:szCs w:val="24"/>
        </w:rPr>
        <w:t>Lisaks tugineme järgnevatele varasematele seisukohtadele:</w:t>
      </w:r>
    </w:p>
    <w:p w14:paraId="739FCC73" w14:textId="7C32DF72" w:rsidR="43CEF1D2" w:rsidRDefault="43CEF1D2" w:rsidP="00C675A1">
      <w:pPr>
        <w:spacing w:before="120" w:after="120"/>
        <w:jc w:val="both"/>
        <w:rPr>
          <w:rFonts w:ascii="Times New Roman" w:hAnsi="Times New Roman"/>
          <w:sz w:val="24"/>
          <w:szCs w:val="24"/>
        </w:rPr>
      </w:pPr>
      <w:r w:rsidRPr="04DBE511">
        <w:rPr>
          <w:rFonts w:ascii="Times New Roman" w:hAnsi="Times New Roman"/>
          <w:i/>
          <w:iCs/>
          <w:sz w:val="24"/>
          <w:szCs w:val="24"/>
        </w:rPr>
        <w:t>Eesti seisukohtadele</w:t>
      </w:r>
      <w:r w:rsidRPr="04DBE511">
        <w:rPr>
          <w:rFonts w:ascii="Times New Roman" w:hAnsi="Times New Roman"/>
          <w:sz w:val="24"/>
          <w:szCs w:val="24"/>
        </w:rPr>
        <w:t xml:space="preserve"> </w:t>
      </w:r>
      <w:r w:rsidRPr="04DBE511">
        <w:rPr>
          <w:rFonts w:ascii="Times New Roman" w:hAnsi="Times New Roman"/>
          <w:i/>
          <w:iCs/>
          <w:sz w:val="24"/>
          <w:szCs w:val="24"/>
        </w:rPr>
        <w:t xml:space="preserve">Euroopa Komisjoni kliimapaketi Eesmärk 55 kohta, mis on kinnitatud Vabariigi Valitsus 25.11.2021. a istungil ning Riigikogu Euroopa Liidu asjade komisjoni 24.01.2022. a istungil ja Eesti raamseisukohtadele Euroopa rohelise kokkuleppe kohta, mis on kinnitatud 04.06.2020 Vabariigi Valitsuse istungil ja 19.06.2020 Riigikogu EL asjade </w:t>
      </w:r>
      <w:r w:rsidRPr="000751D4">
        <w:rPr>
          <w:rFonts w:ascii="Times New Roman" w:hAnsi="Times New Roman"/>
          <w:i/>
          <w:iCs/>
          <w:sz w:val="24"/>
          <w:szCs w:val="24"/>
        </w:rPr>
        <w:t xml:space="preserve">komisjonis. </w:t>
      </w:r>
      <w:r w:rsidR="0744F31C" w:rsidRPr="000751D4">
        <w:rPr>
          <w:rFonts w:ascii="Times New Roman" w:hAnsi="Times New Roman"/>
          <w:i/>
          <w:iCs/>
          <w:sz w:val="24"/>
          <w:szCs w:val="24"/>
        </w:rPr>
        <w:t>Eesti EL poliitika prioriteedid 2023–2025 (heaks kiidetud 22. juuni 2023. a Vabariigi Valitsuse istungil</w:t>
      </w:r>
      <w:r w:rsidR="0744F31C" w:rsidRPr="04DBE511">
        <w:rPr>
          <w:rFonts w:ascii="Times New Roman" w:hAnsi="Times New Roman"/>
          <w:sz w:val="24"/>
          <w:szCs w:val="24"/>
        </w:rPr>
        <w:t>)</w:t>
      </w:r>
      <w:r w:rsidR="06300A64" w:rsidRPr="04DBE511">
        <w:rPr>
          <w:rFonts w:ascii="Times New Roman" w:hAnsi="Times New Roman"/>
          <w:sz w:val="24"/>
          <w:szCs w:val="24"/>
        </w:rPr>
        <w:t xml:space="preserve"> </w:t>
      </w:r>
      <w:commentRangeStart w:id="0"/>
      <w:r w:rsidR="06300A64" w:rsidRPr="04DBE511">
        <w:rPr>
          <w:rFonts w:ascii="Times New Roman" w:hAnsi="Times New Roman"/>
          <w:b/>
          <w:bCs/>
          <w:sz w:val="24"/>
          <w:szCs w:val="24"/>
        </w:rPr>
        <w:t>E</w:t>
      </w:r>
      <w:r w:rsidR="06300A64" w:rsidRPr="00C675A1">
        <w:rPr>
          <w:rFonts w:ascii="Times New Roman" w:hAnsi="Times New Roman"/>
          <w:sz w:val="24"/>
          <w:szCs w:val="24"/>
        </w:rPr>
        <w:t>esti seisukohad Euroopa Liidu ühtse turu tuleviku kohta</w:t>
      </w:r>
      <w:r w:rsidR="736E559E" w:rsidRPr="04DBE511">
        <w:rPr>
          <w:rFonts w:ascii="Times New Roman" w:hAnsi="Times New Roman"/>
          <w:sz w:val="24"/>
          <w:szCs w:val="24"/>
        </w:rPr>
        <w:t xml:space="preserve"> </w:t>
      </w:r>
      <w:commentRangeEnd w:id="0"/>
      <w:r>
        <w:rPr>
          <w:rStyle w:val="Kommentaariviide"/>
        </w:rPr>
        <w:commentReference w:id="0"/>
      </w:r>
    </w:p>
    <w:p w14:paraId="1DA45998" w14:textId="77777777" w:rsidR="00200550" w:rsidRDefault="00200550" w:rsidP="00D95235">
      <w:pPr>
        <w:keepNext/>
        <w:spacing w:after="0" w:line="240" w:lineRule="auto"/>
        <w:jc w:val="both"/>
        <w:rPr>
          <w:rFonts w:ascii="Times" w:eastAsia="Times" w:hAnsi="Times" w:cs="Times"/>
          <w:sz w:val="24"/>
          <w:szCs w:val="24"/>
        </w:rPr>
      </w:pPr>
    </w:p>
    <w:p w14:paraId="3896723F" w14:textId="2E481041" w:rsidR="007E3C6C" w:rsidRPr="00AF5CE1" w:rsidRDefault="007E3C6C" w:rsidP="00D95235">
      <w:pPr>
        <w:keepNext/>
        <w:spacing w:after="0" w:line="240" w:lineRule="auto"/>
        <w:jc w:val="both"/>
        <w:rPr>
          <w:rFonts w:ascii="Times" w:eastAsia="Times" w:hAnsi="Times" w:cs="Times"/>
          <w:sz w:val="24"/>
          <w:szCs w:val="24"/>
        </w:rPr>
      </w:pPr>
      <w:r w:rsidRPr="00AF5CE1">
        <w:rPr>
          <w:rFonts w:ascii="Times" w:eastAsia="Times" w:hAnsi="Times" w:cs="Times"/>
          <w:sz w:val="24"/>
          <w:szCs w:val="24"/>
        </w:rPr>
        <w:t>Kliimaeesmärke on võimalik saavutada ainult ELi tasandil. EL Nõukogu k</w:t>
      </w:r>
      <w:r w:rsidRPr="00BD57C1">
        <w:rPr>
          <w:rFonts w:ascii="Times" w:eastAsia="Times" w:hAnsi="Times" w:cs="Times"/>
          <w:sz w:val="24"/>
          <w:szCs w:val="24"/>
        </w:rPr>
        <w:t xml:space="preserve">eskkonnatöörühmas </w:t>
      </w:r>
      <w:r w:rsidRPr="00AF5CE1">
        <w:rPr>
          <w:rFonts w:ascii="Times" w:eastAsia="Times" w:hAnsi="Times" w:cs="Times"/>
          <w:sz w:val="24"/>
          <w:szCs w:val="24"/>
        </w:rPr>
        <w:t xml:space="preserve">on </w:t>
      </w:r>
      <w:r w:rsidRPr="00BD57C1">
        <w:rPr>
          <w:rFonts w:ascii="Times" w:eastAsia="Times" w:hAnsi="Times" w:cs="Times"/>
          <w:sz w:val="24"/>
          <w:szCs w:val="24"/>
        </w:rPr>
        <w:t>tutvustat</w:t>
      </w:r>
      <w:r w:rsidRPr="00AF5CE1">
        <w:rPr>
          <w:rFonts w:ascii="Times" w:eastAsia="Times" w:hAnsi="Times" w:cs="Times"/>
          <w:sz w:val="24"/>
          <w:szCs w:val="24"/>
        </w:rPr>
        <w:t>ud</w:t>
      </w:r>
      <w:r w:rsidRPr="00BD57C1">
        <w:rPr>
          <w:rFonts w:ascii="Times" w:eastAsia="Times" w:hAnsi="Times" w:cs="Times"/>
          <w:sz w:val="24"/>
          <w:szCs w:val="24"/>
        </w:rPr>
        <w:t xml:space="preserve"> teatist lähtudes erinevatest sektoritest (energeetika, transport, põllumajandus, tööstus)</w:t>
      </w:r>
      <w:r w:rsidRPr="00AF5CE1">
        <w:rPr>
          <w:rFonts w:ascii="Times" w:eastAsia="Times" w:hAnsi="Times" w:cs="Times"/>
          <w:sz w:val="24"/>
          <w:szCs w:val="24"/>
        </w:rPr>
        <w:t xml:space="preserve"> ning kliimaministrid on samuti seda teatist arutanud. Järgmine</w:t>
      </w:r>
      <w:r>
        <w:rPr>
          <w:rFonts w:ascii="Times" w:eastAsia="Times" w:hAnsi="Times" w:cs="Times"/>
          <w:sz w:val="24"/>
          <w:szCs w:val="24"/>
        </w:rPr>
        <w:t xml:space="preserve"> Euroopa</w:t>
      </w:r>
      <w:r w:rsidRPr="00AF5CE1">
        <w:rPr>
          <w:rFonts w:ascii="Times" w:eastAsia="Times" w:hAnsi="Times" w:cs="Times"/>
          <w:sz w:val="24"/>
          <w:szCs w:val="24"/>
        </w:rPr>
        <w:t xml:space="preserve"> </w:t>
      </w:r>
      <w:r>
        <w:rPr>
          <w:rFonts w:ascii="Times" w:eastAsia="Times" w:hAnsi="Times" w:cs="Times"/>
          <w:sz w:val="24"/>
          <w:szCs w:val="24"/>
        </w:rPr>
        <w:t>Komisjon</w:t>
      </w:r>
      <w:r w:rsidRPr="00AF5CE1">
        <w:rPr>
          <w:rFonts w:ascii="Times" w:eastAsia="Times" w:hAnsi="Times" w:cs="Times"/>
          <w:sz w:val="24"/>
          <w:szCs w:val="24"/>
        </w:rPr>
        <w:t xml:space="preserve">i koosseis esitab ka vastava seadusandliku ettepaneku - Euroopa kliimamääruse muudatust eeldatavasti 2025.  a alguses, mille vastuvõtmiseks  on vaja kvalifitseeritud häälteenamust. </w:t>
      </w:r>
    </w:p>
    <w:p w14:paraId="7EA9A344" w14:textId="77777777" w:rsidR="007E3C6C" w:rsidRDefault="007E3C6C" w:rsidP="00D95235">
      <w:pPr>
        <w:spacing w:after="0" w:line="240" w:lineRule="auto"/>
        <w:jc w:val="both"/>
        <w:rPr>
          <w:rFonts w:ascii="Times New Roman" w:hAnsi="Times New Roman"/>
          <w:b/>
          <w:bCs/>
          <w:sz w:val="24"/>
          <w:szCs w:val="24"/>
        </w:rPr>
      </w:pPr>
    </w:p>
    <w:p w14:paraId="4CE95360" w14:textId="77777777" w:rsidR="007E3C6C" w:rsidRDefault="007E3C6C" w:rsidP="00D95235">
      <w:pPr>
        <w:spacing w:after="0" w:line="240" w:lineRule="auto"/>
        <w:jc w:val="both"/>
        <w:rPr>
          <w:rFonts w:ascii="Times New Roman" w:hAnsi="Times New Roman"/>
          <w:sz w:val="24"/>
          <w:szCs w:val="24"/>
        </w:rPr>
      </w:pPr>
      <w:r w:rsidRPr="00BD57C1">
        <w:rPr>
          <w:rFonts w:ascii="Times New Roman" w:hAnsi="Times New Roman"/>
          <w:b/>
          <w:bCs/>
          <w:sz w:val="24"/>
          <w:szCs w:val="24"/>
        </w:rPr>
        <w:t>Koostajad</w:t>
      </w:r>
    </w:p>
    <w:p w14:paraId="2E306477" w14:textId="77777777" w:rsidR="007E3C6C" w:rsidRDefault="007E3C6C" w:rsidP="00D95235">
      <w:pPr>
        <w:spacing w:after="0" w:line="240" w:lineRule="auto"/>
        <w:jc w:val="both"/>
        <w:rPr>
          <w:rFonts w:ascii="Times New Roman" w:eastAsia="Calibri" w:hAnsi="Times New Roman"/>
          <w:sz w:val="24"/>
          <w:szCs w:val="24"/>
        </w:rPr>
      </w:pPr>
      <w:r w:rsidRPr="4D16B9B1">
        <w:rPr>
          <w:rFonts w:ascii="Times New Roman" w:hAnsi="Times New Roman"/>
          <w:sz w:val="24"/>
          <w:szCs w:val="24"/>
        </w:rPr>
        <w:t xml:space="preserve">Seletuskirja koostasid koostöös Kliimaministeeriumi </w:t>
      </w:r>
      <w:r w:rsidRPr="00BD57C1">
        <w:rPr>
          <w:rFonts w:ascii="Times New Roman" w:hAnsi="Times New Roman"/>
          <w:sz w:val="24"/>
          <w:szCs w:val="24"/>
        </w:rPr>
        <w:t>taastuvenergia ja rohetehnoloogiate nõunik</w:t>
      </w:r>
      <w:r w:rsidRPr="4D16B9B1">
        <w:rPr>
          <w:rFonts w:ascii="Times New Roman" w:hAnsi="Times New Roman"/>
          <w:sz w:val="24"/>
          <w:szCs w:val="24"/>
        </w:rPr>
        <w:t xml:space="preserve"> Merilyn Möls </w:t>
      </w:r>
      <w:r w:rsidRPr="3B5CDBC4">
        <w:rPr>
          <w:rFonts w:ascii="Times New Roman" w:hAnsi="Times New Roman"/>
          <w:sz w:val="24"/>
          <w:szCs w:val="24"/>
        </w:rPr>
        <w:t>(</w:t>
      </w:r>
      <w:hyperlink r:id="rId15" w:history="1">
        <w:r w:rsidRPr="0009272D">
          <w:rPr>
            <w:rStyle w:val="Hperlink"/>
            <w:rFonts w:ascii="Times New Roman" w:eastAsiaTheme="majorEastAsia" w:hAnsi="Times New Roman"/>
            <w:sz w:val="24"/>
            <w:szCs w:val="24"/>
          </w:rPr>
          <w:t>merilyn.mols@kliimaministeerium.ee</w:t>
        </w:r>
      </w:hyperlink>
      <w:r w:rsidRPr="3B5CDBC4">
        <w:rPr>
          <w:rFonts w:ascii="Times New Roman" w:hAnsi="Times New Roman"/>
          <w:sz w:val="24"/>
          <w:szCs w:val="24"/>
        </w:rPr>
        <w:t>)</w:t>
      </w:r>
      <w:r>
        <w:rPr>
          <w:rFonts w:ascii="Times New Roman" w:hAnsi="Times New Roman"/>
          <w:sz w:val="24"/>
          <w:szCs w:val="24"/>
        </w:rPr>
        <w:t>,</w:t>
      </w:r>
      <w:r w:rsidRPr="4D16B9B1">
        <w:rPr>
          <w:rFonts w:ascii="Times New Roman" w:hAnsi="Times New Roman"/>
          <w:sz w:val="24"/>
          <w:szCs w:val="24"/>
        </w:rPr>
        <w:t xml:space="preserve"> välissuhete osakonna nõunik Marina Bantšenko (</w:t>
      </w:r>
      <w:hyperlink r:id="rId16" w:history="1">
        <w:r w:rsidRPr="4D16B9B1">
          <w:rPr>
            <w:rStyle w:val="Hperlink"/>
            <w:rFonts w:ascii="Times New Roman" w:eastAsiaTheme="majorEastAsia" w:hAnsi="Times New Roman"/>
            <w:sz w:val="24"/>
            <w:szCs w:val="24"/>
          </w:rPr>
          <w:t>marina.bantsenko@kliimaministeerium.ee</w:t>
        </w:r>
      </w:hyperlink>
      <w:r w:rsidRPr="3B5CDBC4">
        <w:rPr>
          <w:rFonts w:ascii="Times New Roman" w:hAnsi="Times New Roman"/>
          <w:sz w:val="24"/>
          <w:szCs w:val="24"/>
        </w:rPr>
        <w:t>)</w:t>
      </w:r>
      <w:r>
        <w:rPr>
          <w:rFonts w:ascii="Times New Roman" w:hAnsi="Times New Roman"/>
          <w:sz w:val="24"/>
          <w:szCs w:val="24"/>
        </w:rPr>
        <w:t xml:space="preserve"> ja erialadiplomaat Eesti alalise esinduse juures EL juures Annaliisa Villsaar (</w:t>
      </w:r>
      <w:hyperlink r:id="rId17" w:history="1">
        <w:r w:rsidRPr="002B17E3">
          <w:rPr>
            <w:rStyle w:val="Hperlink"/>
            <w:rFonts w:ascii="Times New Roman" w:eastAsiaTheme="majorEastAsia" w:hAnsi="Times New Roman"/>
            <w:sz w:val="24"/>
            <w:szCs w:val="24"/>
          </w:rPr>
          <w:t>a</w:t>
        </w:r>
        <w:r w:rsidRPr="003C4BEC">
          <w:rPr>
            <w:rStyle w:val="Hperlink"/>
            <w:rFonts w:ascii="Times New Roman" w:eastAsiaTheme="majorEastAsia" w:hAnsi="Times New Roman"/>
            <w:sz w:val="24"/>
            <w:szCs w:val="24"/>
          </w:rPr>
          <w:t>nnaliisa.villsaar@mfa.ee</w:t>
        </w:r>
      </w:hyperlink>
      <w:r>
        <w:rPr>
          <w:rFonts w:ascii="Times New Roman" w:hAnsi="Times New Roman"/>
          <w:sz w:val="24"/>
          <w:szCs w:val="24"/>
        </w:rPr>
        <w:t>)</w:t>
      </w:r>
      <w:r w:rsidRPr="3B5CDBC4">
        <w:rPr>
          <w:rFonts w:ascii="Times New Roman" w:hAnsi="Times New Roman"/>
          <w:sz w:val="24"/>
          <w:szCs w:val="24"/>
        </w:rPr>
        <w:t>.</w:t>
      </w:r>
      <w:r w:rsidRPr="4D16B9B1">
        <w:rPr>
          <w:rFonts w:ascii="Times New Roman" w:hAnsi="Times New Roman"/>
          <w:sz w:val="24"/>
          <w:szCs w:val="24"/>
        </w:rPr>
        <w:t xml:space="preserve"> Valdkonna eest vastutab asekantsler </w:t>
      </w:r>
      <w:r w:rsidRPr="61A6E9E1">
        <w:rPr>
          <w:rFonts w:ascii="Times New Roman" w:hAnsi="Times New Roman"/>
          <w:sz w:val="24"/>
          <w:szCs w:val="24"/>
        </w:rPr>
        <w:t>Kristi Klaas</w:t>
      </w:r>
      <w:r w:rsidRPr="4D16B9B1">
        <w:rPr>
          <w:rFonts w:ascii="Times New Roman" w:hAnsi="Times New Roman"/>
          <w:sz w:val="24"/>
          <w:szCs w:val="24"/>
        </w:rPr>
        <w:t>.</w:t>
      </w:r>
    </w:p>
    <w:p w14:paraId="118AF3DD" w14:textId="77777777" w:rsidR="007E3C6C" w:rsidRDefault="007E3C6C" w:rsidP="00D95235">
      <w:pPr>
        <w:spacing w:after="0" w:line="240" w:lineRule="auto"/>
        <w:jc w:val="both"/>
        <w:rPr>
          <w:rFonts w:ascii="Times New Roman" w:eastAsia="Calibri" w:hAnsi="Times New Roman"/>
          <w:sz w:val="24"/>
          <w:szCs w:val="24"/>
        </w:rPr>
      </w:pPr>
    </w:p>
    <w:p w14:paraId="1ABA1577" w14:textId="58FE01DE" w:rsidR="007E3C6C" w:rsidRPr="00D31BC0" w:rsidRDefault="00A46DB8" w:rsidP="00D95235">
      <w:pPr>
        <w:spacing w:after="0"/>
        <w:ind w:right="-2"/>
        <w:jc w:val="both"/>
        <w:rPr>
          <w:rFonts w:ascii="Times New Roman" w:hAnsi="Times New Roman"/>
          <w:b/>
          <w:sz w:val="24"/>
          <w:szCs w:val="24"/>
        </w:rPr>
      </w:pPr>
      <w:r>
        <w:rPr>
          <w:rFonts w:ascii="Times New Roman" w:hAnsi="Times New Roman"/>
          <w:b/>
          <w:sz w:val="24"/>
          <w:szCs w:val="24"/>
        </w:rPr>
        <w:t>Teatise lühikokkuvõte</w:t>
      </w:r>
    </w:p>
    <w:p w14:paraId="6FD64833" w14:textId="01E7DFB4" w:rsidR="007E3C6C" w:rsidRDefault="007E3C6C" w:rsidP="00D95235">
      <w:pPr>
        <w:spacing w:after="0"/>
        <w:jc w:val="both"/>
        <w:rPr>
          <w:rFonts w:ascii="Times New Roman" w:hAnsi="Times New Roman"/>
          <w:sz w:val="24"/>
          <w:szCs w:val="24"/>
        </w:rPr>
      </w:pPr>
      <w:r w:rsidRPr="001F4B7A">
        <w:rPr>
          <w:rFonts w:ascii="Times New Roman" w:hAnsi="Times New Roman"/>
          <w:sz w:val="24"/>
          <w:szCs w:val="24"/>
        </w:rPr>
        <w:t xml:space="preserve">2023. aastal globaalne soojenemine </w:t>
      </w:r>
      <w:r w:rsidR="007D6C76">
        <w:rPr>
          <w:rFonts w:ascii="Times New Roman" w:hAnsi="Times New Roman"/>
          <w:sz w:val="24"/>
          <w:szCs w:val="24"/>
        </w:rPr>
        <w:t>intensiivistus, jõudes</w:t>
      </w:r>
      <w:r w:rsidR="007D6C76" w:rsidRPr="001F4B7A">
        <w:rPr>
          <w:rFonts w:ascii="Times New Roman" w:hAnsi="Times New Roman"/>
          <w:sz w:val="24"/>
          <w:szCs w:val="24"/>
        </w:rPr>
        <w:t xml:space="preserve"> </w:t>
      </w:r>
      <w:r w:rsidRPr="001F4B7A">
        <w:rPr>
          <w:rFonts w:ascii="Times New Roman" w:hAnsi="Times New Roman"/>
          <w:sz w:val="24"/>
          <w:szCs w:val="24"/>
        </w:rPr>
        <w:t>1,48 °</w:t>
      </w:r>
      <w:proofErr w:type="spellStart"/>
      <w:r w:rsidRPr="001F4B7A">
        <w:rPr>
          <w:rFonts w:ascii="Times New Roman" w:hAnsi="Times New Roman"/>
          <w:sz w:val="24"/>
          <w:szCs w:val="24"/>
        </w:rPr>
        <w:t>C-ni</w:t>
      </w:r>
      <w:proofErr w:type="spellEnd"/>
      <w:r w:rsidRPr="001F4B7A">
        <w:rPr>
          <w:rFonts w:ascii="Times New Roman" w:hAnsi="Times New Roman"/>
          <w:sz w:val="24"/>
          <w:szCs w:val="24"/>
        </w:rPr>
        <w:t xml:space="preserve"> võrreldes industriaalühiskonna eelse tasemega</w:t>
      </w:r>
      <w:r w:rsidR="007E1B84">
        <w:rPr>
          <w:rFonts w:ascii="Times New Roman" w:hAnsi="Times New Roman"/>
          <w:sz w:val="24"/>
          <w:szCs w:val="24"/>
        </w:rPr>
        <w:t>.</w:t>
      </w:r>
      <w:r w:rsidRPr="001F4B7A">
        <w:rPr>
          <w:rFonts w:ascii="Times New Roman" w:hAnsi="Times New Roman"/>
          <w:sz w:val="24"/>
          <w:szCs w:val="24"/>
        </w:rPr>
        <w:t xml:space="preserve"> </w:t>
      </w:r>
      <w:r w:rsidR="007E1B84">
        <w:rPr>
          <w:rFonts w:ascii="Times New Roman" w:hAnsi="Times New Roman"/>
          <w:sz w:val="24"/>
          <w:szCs w:val="24"/>
        </w:rPr>
        <w:t>O</w:t>
      </w:r>
      <w:r w:rsidRPr="001F4B7A">
        <w:rPr>
          <w:rFonts w:ascii="Times New Roman" w:hAnsi="Times New Roman"/>
          <w:sz w:val="24"/>
          <w:szCs w:val="24"/>
        </w:rPr>
        <w:t xml:space="preserve">okeani temperatuur ja jääkadu Lõuna-Jäämeres püstitasid rekordeid. </w:t>
      </w:r>
      <w:proofErr w:type="spellStart"/>
      <w:r w:rsidR="007E1B84">
        <w:rPr>
          <w:rFonts w:ascii="Times New Roman" w:hAnsi="Times New Roman"/>
          <w:sz w:val="24"/>
          <w:szCs w:val="24"/>
        </w:rPr>
        <w:t>Euroopeas</w:t>
      </w:r>
      <w:proofErr w:type="spellEnd"/>
      <w:r w:rsidR="007E1B84">
        <w:rPr>
          <w:rFonts w:ascii="Times New Roman" w:hAnsi="Times New Roman"/>
          <w:sz w:val="24"/>
          <w:szCs w:val="24"/>
        </w:rPr>
        <w:t xml:space="preserve"> oli õ</w:t>
      </w:r>
      <w:r w:rsidRPr="001F4B7A">
        <w:rPr>
          <w:rFonts w:ascii="Times New Roman" w:hAnsi="Times New Roman"/>
          <w:sz w:val="24"/>
          <w:szCs w:val="24"/>
        </w:rPr>
        <w:t>hutemperatuur maapinnal viimase viie aasta keskmi</w:t>
      </w:r>
      <w:r w:rsidR="007E1B84">
        <w:rPr>
          <w:rFonts w:ascii="Times New Roman" w:hAnsi="Times New Roman"/>
          <w:sz w:val="24"/>
          <w:szCs w:val="24"/>
        </w:rPr>
        <w:t>sena</w:t>
      </w:r>
      <w:r w:rsidRPr="001F4B7A">
        <w:rPr>
          <w:rFonts w:ascii="Times New Roman" w:hAnsi="Times New Roman"/>
          <w:sz w:val="24"/>
          <w:szCs w:val="24"/>
        </w:rPr>
        <w:t xml:space="preserve"> 2,2 °C kõrgem kui tööstusajastu eelsel ajal. </w:t>
      </w:r>
    </w:p>
    <w:p w14:paraId="4ABD155C" w14:textId="77777777" w:rsidR="004273C4" w:rsidRDefault="004273C4" w:rsidP="00D95235">
      <w:pPr>
        <w:spacing w:after="0"/>
        <w:jc w:val="both"/>
        <w:rPr>
          <w:rFonts w:ascii="Times New Roman" w:hAnsi="Times New Roman"/>
          <w:sz w:val="24"/>
          <w:szCs w:val="24"/>
        </w:rPr>
      </w:pPr>
    </w:p>
    <w:p w14:paraId="7076D687" w14:textId="0991FE3C" w:rsidR="007E3C6C" w:rsidRDefault="007E1B84" w:rsidP="00D95235">
      <w:pPr>
        <w:spacing w:after="0"/>
        <w:jc w:val="both"/>
        <w:rPr>
          <w:rFonts w:ascii="Times New Roman" w:hAnsi="Times New Roman"/>
          <w:sz w:val="24"/>
          <w:szCs w:val="24"/>
        </w:rPr>
      </w:pPr>
      <w:r w:rsidRPr="63C532BC">
        <w:rPr>
          <w:rFonts w:ascii="Times New Roman" w:hAnsi="Times New Roman"/>
          <w:sz w:val="24"/>
          <w:szCs w:val="24"/>
        </w:rPr>
        <w:t>Euroopa teadusnõuko</w:t>
      </w:r>
      <w:r>
        <w:rPr>
          <w:rFonts w:ascii="Times New Roman" w:hAnsi="Times New Roman"/>
          <w:sz w:val="24"/>
          <w:szCs w:val="24"/>
        </w:rPr>
        <w:t>ja hinnangul tuleb</w:t>
      </w:r>
      <w:r w:rsidR="007E3C6C" w:rsidRPr="63C532BC">
        <w:rPr>
          <w:rFonts w:ascii="Times New Roman" w:hAnsi="Times New Roman"/>
          <w:sz w:val="24"/>
          <w:szCs w:val="24"/>
        </w:rPr>
        <w:t xml:space="preserve"> EL</w:t>
      </w:r>
      <w:r>
        <w:rPr>
          <w:rFonts w:ascii="Times New Roman" w:hAnsi="Times New Roman"/>
          <w:sz w:val="24"/>
          <w:szCs w:val="24"/>
        </w:rPr>
        <w:t xml:space="preserve"> üleselt</w:t>
      </w:r>
      <w:r w:rsidR="007E3C6C" w:rsidRPr="63C532BC">
        <w:rPr>
          <w:rFonts w:ascii="Times New Roman" w:hAnsi="Times New Roman"/>
          <w:sz w:val="24"/>
          <w:szCs w:val="24"/>
        </w:rPr>
        <w:t xml:space="preserve"> 2040. aastaks vähendada </w:t>
      </w:r>
      <w:r w:rsidR="007E3C6C">
        <w:rPr>
          <w:rFonts w:ascii="Times New Roman" w:hAnsi="Times New Roman"/>
          <w:sz w:val="24"/>
          <w:szCs w:val="24"/>
        </w:rPr>
        <w:t>KHG</w:t>
      </w:r>
      <w:r w:rsidR="007E3C6C" w:rsidRPr="63C532BC">
        <w:rPr>
          <w:rFonts w:ascii="Times New Roman" w:hAnsi="Times New Roman"/>
          <w:sz w:val="24"/>
          <w:szCs w:val="24"/>
        </w:rPr>
        <w:t xml:space="preserve"> teket 90% võrra võrreldes 1990. aastaga. </w:t>
      </w:r>
      <w:r w:rsidR="00776720">
        <w:rPr>
          <w:rFonts w:ascii="Times New Roman" w:hAnsi="Times New Roman"/>
          <w:sz w:val="24"/>
          <w:szCs w:val="24"/>
        </w:rPr>
        <w:t>See</w:t>
      </w:r>
      <w:r w:rsidR="00776720" w:rsidRPr="63C532BC">
        <w:rPr>
          <w:rFonts w:ascii="Times New Roman" w:hAnsi="Times New Roman"/>
          <w:sz w:val="24"/>
          <w:szCs w:val="24"/>
        </w:rPr>
        <w:t xml:space="preserve"> </w:t>
      </w:r>
      <w:r w:rsidR="007E3C6C" w:rsidRPr="63C532BC">
        <w:rPr>
          <w:rFonts w:ascii="Times New Roman" w:hAnsi="Times New Roman"/>
          <w:sz w:val="24"/>
          <w:szCs w:val="24"/>
        </w:rPr>
        <w:t xml:space="preserve">on </w:t>
      </w:r>
      <w:r w:rsidR="00776720">
        <w:rPr>
          <w:rFonts w:ascii="Times New Roman" w:hAnsi="Times New Roman"/>
          <w:sz w:val="24"/>
          <w:szCs w:val="24"/>
        </w:rPr>
        <w:t xml:space="preserve">ka </w:t>
      </w:r>
      <w:r w:rsidR="007E3C6C" w:rsidRPr="63C532BC">
        <w:rPr>
          <w:rFonts w:ascii="Times New Roman" w:hAnsi="Times New Roman"/>
          <w:sz w:val="24"/>
          <w:szCs w:val="24"/>
        </w:rPr>
        <w:t>K</w:t>
      </w:r>
      <w:r w:rsidR="007E3C6C">
        <w:rPr>
          <w:rFonts w:ascii="Times New Roman" w:hAnsi="Times New Roman"/>
          <w:sz w:val="24"/>
          <w:szCs w:val="24"/>
        </w:rPr>
        <w:t>omisjon</w:t>
      </w:r>
      <w:r w:rsidR="007E3C6C" w:rsidRPr="63C532BC">
        <w:rPr>
          <w:rFonts w:ascii="Times New Roman" w:hAnsi="Times New Roman"/>
          <w:sz w:val="24"/>
          <w:szCs w:val="24"/>
        </w:rPr>
        <w:t xml:space="preserve">i soovitus, </w:t>
      </w:r>
      <w:r w:rsidR="00776720">
        <w:rPr>
          <w:rFonts w:ascii="Times New Roman" w:hAnsi="Times New Roman"/>
          <w:sz w:val="24"/>
          <w:szCs w:val="24"/>
        </w:rPr>
        <w:t xml:space="preserve">mis näitab, </w:t>
      </w:r>
      <w:r w:rsidR="007E3C6C" w:rsidRPr="63C532BC">
        <w:rPr>
          <w:rFonts w:ascii="Times New Roman" w:hAnsi="Times New Roman"/>
          <w:sz w:val="24"/>
          <w:szCs w:val="24"/>
        </w:rPr>
        <w:t xml:space="preserve">mida ja kui palju </w:t>
      </w:r>
      <w:r w:rsidR="00776720">
        <w:rPr>
          <w:rFonts w:ascii="Times New Roman" w:hAnsi="Times New Roman"/>
          <w:sz w:val="24"/>
          <w:szCs w:val="24"/>
        </w:rPr>
        <w:t>tuleb</w:t>
      </w:r>
      <w:r w:rsidR="007E3C6C" w:rsidRPr="63C532BC">
        <w:rPr>
          <w:rFonts w:ascii="Times New Roman" w:hAnsi="Times New Roman"/>
          <w:sz w:val="24"/>
          <w:szCs w:val="24"/>
        </w:rPr>
        <w:t xml:space="preserve"> teha, et püsi</w:t>
      </w:r>
      <w:r w:rsidR="00776720">
        <w:rPr>
          <w:rFonts w:ascii="Times New Roman" w:hAnsi="Times New Roman"/>
          <w:sz w:val="24"/>
          <w:szCs w:val="24"/>
        </w:rPr>
        <w:t>da</w:t>
      </w:r>
      <w:r w:rsidR="007E3C6C" w:rsidRPr="63C532BC">
        <w:rPr>
          <w:rFonts w:ascii="Times New Roman" w:hAnsi="Times New Roman"/>
          <w:sz w:val="24"/>
          <w:szCs w:val="24"/>
        </w:rPr>
        <w:t xml:space="preserve"> kliimaneutraalsuse eesmärgi trajektooril</w:t>
      </w:r>
      <w:r w:rsidR="007E3C6C">
        <w:rPr>
          <w:rFonts w:ascii="Times New Roman" w:hAnsi="Times New Roman"/>
          <w:sz w:val="24"/>
          <w:szCs w:val="24"/>
        </w:rPr>
        <w:t>. Teg</w:t>
      </w:r>
      <w:r>
        <w:rPr>
          <w:rFonts w:ascii="Times New Roman" w:hAnsi="Times New Roman"/>
          <w:sz w:val="24"/>
          <w:szCs w:val="24"/>
        </w:rPr>
        <w:t>emist</w:t>
      </w:r>
      <w:r w:rsidR="007E3C6C" w:rsidRPr="63C532BC">
        <w:rPr>
          <w:rFonts w:ascii="Times New Roman" w:hAnsi="Times New Roman"/>
          <w:sz w:val="24"/>
          <w:szCs w:val="24"/>
        </w:rPr>
        <w:t xml:space="preserve"> on vahe-eesmär</w:t>
      </w:r>
      <w:r w:rsidR="007E3C6C">
        <w:rPr>
          <w:rFonts w:ascii="Times New Roman" w:hAnsi="Times New Roman"/>
          <w:sz w:val="24"/>
          <w:szCs w:val="24"/>
        </w:rPr>
        <w:t>giga teel</w:t>
      </w:r>
      <w:r w:rsidR="007E3C6C" w:rsidRPr="63C532BC">
        <w:rPr>
          <w:rFonts w:ascii="Times New Roman" w:hAnsi="Times New Roman"/>
          <w:sz w:val="24"/>
          <w:szCs w:val="24"/>
        </w:rPr>
        <w:t xml:space="preserve"> 2050</w:t>
      </w:r>
      <w:r w:rsidR="007E3C6C">
        <w:rPr>
          <w:rFonts w:ascii="Times New Roman" w:hAnsi="Times New Roman"/>
          <w:sz w:val="24"/>
          <w:szCs w:val="24"/>
        </w:rPr>
        <w:t>. a kliimaneutraalsuse eesmärgi saavutamise</w:t>
      </w:r>
      <w:r w:rsidR="00E921A7">
        <w:rPr>
          <w:rFonts w:ascii="Times New Roman" w:hAnsi="Times New Roman"/>
          <w:sz w:val="24"/>
          <w:szCs w:val="24"/>
        </w:rPr>
        <w:t xml:space="preserve"> poole</w:t>
      </w:r>
      <w:r w:rsidR="007E3C6C" w:rsidRPr="63C532BC">
        <w:rPr>
          <w:rFonts w:ascii="Times New Roman" w:hAnsi="Times New Roman"/>
          <w:sz w:val="24"/>
          <w:szCs w:val="24"/>
        </w:rPr>
        <w:t xml:space="preserve">. </w:t>
      </w:r>
      <w:r>
        <w:rPr>
          <w:rFonts w:ascii="Times New Roman" w:hAnsi="Times New Roman"/>
          <w:sz w:val="24"/>
          <w:szCs w:val="24"/>
        </w:rPr>
        <w:t>Vahe</w:t>
      </w:r>
      <w:r w:rsidR="00E921A7">
        <w:rPr>
          <w:rFonts w:ascii="Times New Roman" w:hAnsi="Times New Roman"/>
          <w:sz w:val="24"/>
          <w:szCs w:val="24"/>
        </w:rPr>
        <w:t>-</w:t>
      </w:r>
      <w:r w:rsidR="00BB1A0B">
        <w:rPr>
          <w:rFonts w:ascii="Times New Roman" w:hAnsi="Times New Roman"/>
          <w:sz w:val="24"/>
          <w:szCs w:val="24"/>
        </w:rPr>
        <w:t>e</w:t>
      </w:r>
      <w:r>
        <w:rPr>
          <w:rFonts w:ascii="Times New Roman" w:hAnsi="Times New Roman"/>
          <w:sz w:val="24"/>
          <w:szCs w:val="24"/>
        </w:rPr>
        <w:t>esmärgi</w:t>
      </w:r>
      <w:r w:rsidR="00E921A7">
        <w:rPr>
          <w:rFonts w:ascii="Times New Roman" w:hAnsi="Times New Roman"/>
          <w:sz w:val="24"/>
          <w:szCs w:val="24"/>
        </w:rPr>
        <w:t xml:space="preserve"> kehtestamisega </w:t>
      </w:r>
      <w:r>
        <w:rPr>
          <w:rFonts w:ascii="Times New Roman" w:hAnsi="Times New Roman"/>
          <w:sz w:val="24"/>
          <w:szCs w:val="24"/>
        </w:rPr>
        <w:t>antakse</w:t>
      </w:r>
      <w:r w:rsidR="007E3C6C" w:rsidRPr="63C532BC">
        <w:rPr>
          <w:rFonts w:ascii="Times New Roman" w:hAnsi="Times New Roman"/>
          <w:sz w:val="24"/>
          <w:szCs w:val="24"/>
        </w:rPr>
        <w:t xml:space="preserve"> ühiskonnale, valitsustele ja ka ELi tööstusele ja investoritele pikaajaline visioon ja signaal. </w:t>
      </w:r>
      <w:r>
        <w:rPr>
          <w:rFonts w:ascii="Times New Roman" w:hAnsi="Times New Roman"/>
          <w:sz w:val="24"/>
          <w:szCs w:val="24"/>
        </w:rPr>
        <w:t>Vahe</w:t>
      </w:r>
      <w:r w:rsidR="00E921A7">
        <w:rPr>
          <w:rFonts w:ascii="Times New Roman" w:hAnsi="Times New Roman"/>
          <w:sz w:val="24"/>
          <w:szCs w:val="24"/>
        </w:rPr>
        <w:t>-</w:t>
      </w:r>
      <w:r>
        <w:rPr>
          <w:rFonts w:ascii="Times New Roman" w:hAnsi="Times New Roman"/>
          <w:sz w:val="24"/>
          <w:szCs w:val="24"/>
        </w:rPr>
        <w:t>eesmärgi väljatöötamisega k</w:t>
      </w:r>
      <w:r w:rsidR="007E3C6C" w:rsidRPr="63C532BC">
        <w:rPr>
          <w:rFonts w:ascii="Times New Roman" w:hAnsi="Times New Roman"/>
          <w:sz w:val="24"/>
          <w:szCs w:val="24"/>
        </w:rPr>
        <w:t>aasnes põhjalik mõjuhinnang sektoritest ja nende panusest ning potentsiaalist. Kirjeldatakse uute tehnoloogiate rolli</w:t>
      </w:r>
      <w:r w:rsidR="00E921A7">
        <w:rPr>
          <w:rFonts w:ascii="Times New Roman" w:hAnsi="Times New Roman"/>
          <w:sz w:val="24"/>
          <w:szCs w:val="24"/>
        </w:rPr>
        <w:t xml:space="preserve"> heitmete</w:t>
      </w:r>
      <w:r w:rsidR="007E3C6C" w:rsidRPr="63C532BC">
        <w:rPr>
          <w:rFonts w:ascii="Times New Roman" w:hAnsi="Times New Roman"/>
          <w:sz w:val="24"/>
          <w:szCs w:val="24"/>
        </w:rPr>
        <w:t xml:space="preserve"> vähenda</w:t>
      </w:r>
      <w:r w:rsidR="00E921A7">
        <w:rPr>
          <w:rFonts w:ascii="Times New Roman" w:hAnsi="Times New Roman"/>
          <w:sz w:val="24"/>
          <w:szCs w:val="24"/>
        </w:rPr>
        <w:t>misel</w:t>
      </w:r>
      <w:r w:rsidR="007E3C6C" w:rsidRPr="63C532BC">
        <w:rPr>
          <w:rFonts w:ascii="Times New Roman" w:hAnsi="Times New Roman"/>
          <w:sz w:val="24"/>
          <w:szCs w:val="24"/>
        </w:rPr>
        <w:t xml:space="preserve"> </w:t>
      </w:r>
      <w:r w:rsidR="007E3C6C" w:rsidRPr="63C532BC">
        <w:rPr>
          <w:rFonts w:ascii="Times New Roman" w:hAnsi="Times New Roman"/>
          <w:sz w:val="24"/>
          <w:szCs w:val="24"/>
        </w:rPr>
        <w:lastRenderedPageBreak/>
        <w:t xml:space="preserve">raskesti </w:t>
      </w:r>
      <w:proofErr w:type="spellStart"/>
      <w:r w:rsidR="007E3C6C" w:rsidRPr="63C532BC">
        <w:rPr>
          <w:rFonts w:ascii="Times New Roman" w:hAnsi="Times New Roman"/>
          <w:sz w:val="24"/>
          <w:szCs w:val="24"/>
        </w:rPr>
        <w:t>dekarboniseeritavates</w:t>
      </w:r>
      <w:proofErr w:type="spellEnd"/>
      <w:r w:rsidR="007E3C6C" w:rsidRPr="63C532BC">
        <w:rPr>
          <w:rFonts w:ascii="Times New Roman" w:hAnsi="Times New Roman"/>
          <w:sz w:val="24"/>
          <w:szCs w:val="24"/>
        </w:rPr>
        <w:t xml:space="preserve"> sektorites (nt süsiniku eemaldamise abil), energiatarbimise vajadus</w:t>
      </w:r>
      <w:r w:rsidR="007E3C6C">
        <w:rPr>
          <w:rFonts w:ascii="Times New Roman" w:hAnsi="Times New Roman"/>
          <w:sz w:val="24"/>
          <w:szCs w:val="24"/>
        </w:rPr>
        <w:t>t</w:t>
      </w:r>
      <w:r w:rsidR="007E3C6C" w:rsidRPr="63C532BC">
        <w:rPr>
          <w:rFonts w:ascii="Times New Roman" w:hAnsi="Times New Roman"/>
          <w:sz w:val="24"/>
          <w:szCs w:val="24"/>
        </w:rPr>
        <w:t xml:space="preserve">, </w:t>
      </w:r>
      <w:r w:rsidR="007E3C6C">
        <w:rPr>
          <w:rFonts w:ascii="Times New Roman" w:hAnsi="Times New Roman"/>
          <w:sz w:val="24"/>
          <w:szCs w:val="24"/>
        </w:rPr>
        <w:t xml:space="preserve">kestlike </w:t>
      </w:r>
      <w:r w:rsidR="007E3C6C" w:rsidRPr="63C532BC">
        <w:rPr>
          <w:rFonts w:ascii="Times New Roman" w:hAnsi="Times New Roman"/>
          <w:sz w:val="24"/>
          <w:szCs w:val="24"/>
        </w:rPr>
        <w:t>toidusüsteem</w:t>
      </w:r>
      <w:r w:rsidR="00E921A7">
        <w:rPr>
          <w:rFonts w:ascii="Times New Roman" w:hAnsi="Times New Roman"/>
          <w:sz w:val="24"/>
          <w:szCs w:val="24"/>
        </w:rPr>
        <w:t>ide arendamist</w:t>
      </w:r>
      <w:r w:rsidR="007E3C6C" w:rsidRPr="63C532BC">
        <w:rPr>
          <w:rFonts w:ascii="Times New Roman" w:hAnsi="Times New Roman"/>
          <w:sz w:val="24"/>
          <w:szCs w:val="24"/>
        </w:rPr>
        <w:t xml:space="preserve"> jmt.</w:t>
      </w:r>
    </w:p>
    <w:p w14:paraId="4CDA0E58" w14:textId="77777777" w:rsidR="004273C4" w:rsidRDefault="004273C4" w:rsidP="00D95235">
      <w:pPr>
        <w:spacing w:after="0" w:line="240" w:lineRule="auto"/>
        <w:jc w:val="both"/>
        <w:rPr>
          <w:rFonts w:ascii="Times New Roman" w:hAnsi="Times New Roman"/>
          <w:sz w:val="24"/>
          <w:szCs w:val="24"/>
          <w:lang w:eastAsia="et-EE"/>
        </w:rPr>
      </w:pPr>
    </w:p>
    <w:p w14:paraId="1A10FF8B" w14:textId="239A951D" w:rsidR="007E3C6C" w:rsidRPr="00455E19" w:rsidRDefault="007E3C6C" w:rsidP="00D95235">
      <w:pPr>
        <w:spacing w:after="0" w:line="240" w:lineRule="auto"/>
        <w:jc w:val="both"/>
        <w:rPr>
          <w:rFonts w:ascii="Times New Roman" w:hAnsi="Times New Roman"/>
          <w:sz w:val="24"/>
          <w:szCs w:val="24"/>
        </w:rPr>
      </w:pPr>
      <w:r w:rsidRPr="00455E19">
        <w:rPr>
          <w:rFonts w:ascii="Times New Roman" w:hAnsi="Times New Roman"/>
          <w:sz w:val="24"/>
          <w:szCs w:val="24"/>
          <w:lang w:eastAsia="et-EE"/>
        </w:rPr>
        <w:t xml:space="preserve">Kõik sektorid panustavad 2040. aasta kliimaeesmärgi ja 2050. aasta kliimaneutraalsuse saavutamisse ning nende </w:t>
      </w:r>
      <w:proofErr w:type="spellStart"/>
      <w:r w:rsidRPr="00455E19">
        <w:rPr>
          <w:rFonts w:ascii="Times New Roman" w:hAnsi="Times New Roman"/>
          <w:sz w:val="24"/>
          <w:szCs w:val="24"/>
          <w:lang w:eastAsia="et-EE"/>
        </w:rPr>
        <w:t>dekarboniseerimise</w:t>
      </w:r>
      <w:proofErr w:type="spellEnd"/>
      <w:r w:rsidRPr="00455E19">
        <w:rPr>
          <w:rFonts w:ascii="Times New Roman" w:hAnsi="Times New Roman"/>
          <w:sz w:val="24"/>
          <w:szCs w:val="24"/>
          <w:lang w:eastAsia="et-EE"/>
        </w:rPr>
        <w:t xml:space="preserve"> tempo sõltub süsinikuvabu lahendusi pakkuvate valdkondlike tehnoloogiate kättesaadavusest.</w:t>
      </w:r>
      <w:r w:rsidR="007D6C76">
        <w:rPr>
          <w:rFonts w:ascii="Times New Roman" w:hAnsi="Times New Roman"/>
          <w:sz w:val="24"/>
          <w:szCs w:val="24"/>
          <w:lang w:eastAsia="et-EE"/>
        </w:rPr>
        <w:t xml:space="preserve"> </w:t>
      </w:r>
      <w:r w:rsidR="007D6C76" w:rsidRPr="00D662CF">
        <w:rPr>
          <w:rFonts w:ascii="Times New Roman" w:hAnsi="Times New Roman"/>
          <w:sz w:val="24"/>
          <w:szCs w:val="24"/>
        </w:rPr>
        <w:t>Fookuses on kliimaneutraalsusele ülemineku kulud võrreldes mitte tegutsemise kuludega. Rõhk on tulevikutehnoloogiate arendamisel, oskuste parandamisel, investeeringute suunamisel, rahvusvahelisel koostööl ja õiglase ülemineku tagamisel.</w:t>
      </w:r>
    </w:p>
    <w:p w14:paraId="19282CC6" w14:textId="7A75F2CE" w:rsidR="007E3C6C" w:rsidRPr="00455E19" w:rsidRDefault="007E3C6C" w:rsidP="00D95235">
      <w:pPr>
        <w:spacing w:after="0" w:line="240" w:lineRule="auto"/>
        <w:ind w:left="708"/>
        <w:jc w:val="both"/>
        <w:rPr>
          <w:rFonts w:ascii="Times New Roman" w:hAnsi="Times New Roman"/>
          <w:sz w:val="24"/>
          <w:szCs w:val="24"/>
          <w:lang w:eastAsia="et-EE"/>
        </w:rPr>
      </w:pPr>
      <w:r w:rsidRPr="00455E19">
        <w:rPr>
          <w:rFonts w:ascii="Times New Roman" w:hAnsi="Times New Roman"/>
          <w:sz w:val="24"/>
          <w:szCs w:val="24"/>
          <w:lang w:eastAsia="et-EE"/>
        </w:rPr>
        <w:t xml:space="preserve">• Seal, kus tehnoloogiad on kaubanduslikult saadaval laiaulatuslikult, näiteks </w:t>
      </w:r>
      <w:r w:rsidRPr="001A6447">
        <w:rPr>
          <w:rFonts w:ascii="Times New Roman" w:hAnsi="Times New Roman"/>
          <w:sz w:val="24"/>
          <w:szCs w:val="24"/>
          <w:u w:val="single"/>
          <w:lang w:eastAsia="et-EE"/>
        </w:rPr>
        <w:t>energiavarustussektoris,</w:t>
      </w:r>
      <w:r w:rsidRPr="00455E19">
        <w:rPr>
          <w:rFonts w:ascii="Times New Roman" w:hAnsi="Times New Roman"/>
          <w:sz w:val="24"/>
          <w:szCs w:val="24"/>
          <w:lang w:eastAsia="et-EE"/>
        </w:rPr>
        <w:t xml:space="preserve"> toimub täielik süsinikdioksiidiheite vähendamine kiiremini ja tõenäoliselt jõuab see nulli enne 2050. aastat.</w:t>
      </w:r>
      <w:r w:rsidRPr="00486044">
        <w:t xml:space="preserve"> </w:t>
      </w:r>
      <w:r w:rsidRPr="00486044">
        <w:rPr>
          <w:rFonts w:ascii="Times New Roman" w:hAnsi="Times New Roman"/>
          <w:sz w:val="24"/>
          <w:szCs w:val="24"/>
          <w:lang w:eastAsia="et-EE"/>
        </w:rPr>
        <w:t>Komisjoni mõjuanalüüsi kohaselt peaks elektritootmine muutuma 2039. aastaks süsinikuneutraalseks</w:t>
      </w:r>
      <w:r>
        <w:rPr>
          <w:rFonts w:ascii="Times New Roman" w:hAnsi="Times New Roman"/>
          <w:sz w:val="24"/>
          <w:szCs w:val="24"/>
          <w:lang w:eastAsia="et-EE"/>
        </w:rPr>
        <w:t>.</w:t>
      </w:r>
    </w:p>
    <w:p w14:paraId="354A6107" w14:textId="348F40BB" w:rsidR="007E3C6C" w:rsidRDefault="007E3C6C" w:rsidP="00D95235">
      <w:pPr>
        <w:spacing w:after="0" w:line="240" w:lineRule="auto"/>
        <w:ind w:left="708"/>
        <w:jc w:val="both"/>
        <w:rPr>
          <w:rFonts w:ascii="Times New Roman" w:hAnsi="Times New Roman"/>
          <w:sz w:val="24"/>
          <w:szCs w:val="24"/>
          <w:lang w:eastAsia="et-EE"/>
        </w:rPr>
      </w:pPr>
      <w:r w:rsidRPr="00455E19">
        <w:rPr>
          <w:rFonts w:ascii="Times New Roman" w:hAnsi="Times New Roman"/>
          <w:sz w:val="24"/>
          <w:szCs w:val="24"/>
          <w:lang w:eastAsia="et-EE"/>
        </w:rPr>
        <w:t xml:space="preserve">• </w:t>
      </w:r>
      <w:r w:rsidR="004273C4" w:rsidRPr="00455E19">
        <w:rPr>
          <w:rFonts w:ascii="Times New Roman" w:hAnsi="Times New Roman"/>
          <w:sz w:val="24"/>
          <w:szCs w:val="24"/>
          <w:lang w:eastAsia="et-EE"/>
        </w:rPr>
        <w:t>Sektor</w:t>
      </w:r>
      <w:r w:rsidR="004273C4">
        <w:rPr>
          <w:rFonts w:ascii="Times New Roman" w:hAnsi="Times New Roman"/>
          <w:sz w:val="24"/>
          <w:szCs w:val="24"/>
          <w:lang w:eastAsia="et-EE"/>
        </w:rPr>
        <w:t>eid</w:t>
      </w:r>
      <w:r w:rsidRPr="00455E19">
        <w:rPr>
          <w:rFonts w:ascii="Times New Roman" w:hAnsi="Times New Roman"/>
          <w:sz w:val="24"/>
          <w:szCs w:val="24"/>
          <w:lang w:eastAsia="et-EE"/>
        </w:rPr>
        <w:t xml:space="preserve">, mis vajavad tehnoloogiaid, mida tuleb veel laialdaselt turustada, nagu e-kütuseid vajav transport või süsinikdioksiidi sidumist vajavad </w:t>
      </w:r>
      <w:r w:rsidRPr="001A6447">
        <w:rPr>
          <w:rFonts w:ascii="Times New Roman" w:hAnsi="Times New Roman"/>
          <w:sz w:val="24"/>
          <w:szCs w:val="24"/>
          <w:u w:val="single"/>
          <w:lang w:eastAsia="et-EE"/>
        </w:rPr>
        <w:t>tööstusprotsessid,</w:t>
      </w:r>
      <w:r w:rsidRPr="00455E19">
        <w:rPr>
          <w:rFonts w:ascii="Times New Roman" w:hAnsi="Times New Roman"/>
          <w:sz w:val="24"/>
          <w:szCs w:val="24"/>
          <w:lang w:eastAsia="et-EE"/>
        </w:rPr>
        <w:t xml:space="preserve"> </w:t>
      </w:r>
      <w:proofErr w:type="spellStart"/>
      <w:r w:rsidRPr="00455E19">
        <w:rPr>
          <w:rFonts w:ascii="Times New Roman" w:hAnsi="Times New Roman"/>
          <w:sz w:val="24"/>
          <w:szCs w:val="24"/>
          <w:lang w:eastAsia="et-EE"/>
        </w:rPr>
        <w:t>dekarboniseeritakse</w:t>
      </w:r>
      <w:proofErr w:type="spellEnd"/>
      <w:r w:rsidRPr="00455E19">
        <w:rPr>
          <w:rFonts w:ascii="Times New Roman" w:hAnsi="Times New Roman"/>
          <w:sz w:val="24"/>
          <w:szCs w:val="24"/>
          <w:lang w:eastAsia="et-EE"/>
        </w:rPr>
        <w:t xml:space="preserve"> enne 2030. aastat aeglasemalt. Pärast 2030. aastat muutub enamik neist tehnoloogiatest kulukamaks</w:t>
      </w:r>
      <w:r w:rsidR="004273C4">
        <w:rPr>
          <w:rFonts w:ascii="Times New Roman" w:hAnsi="Times New Roman"/>
          <w:sz w:val="24"/>
          <w:szCs w:val="24"/>
          <w:lang w:eastAsia="et-EE"/>
        </w:rPr>
        <w:t xml:space="preserve"> ja</w:t>
      </w:r>
      <w:r w:rsidRPr="00455E19">
        <w:rPr>
          <w:rFonts w:ascii="Times New Roman" w:hAnsi="Times New Roman"/>
          <w:sz w:val="24"/>
          <w:szCs w:val="24"/>
          <w:lang w:eastAsia="et-EE"/>
        </w:rPr>
        <w:t xml:space="preserve"> konkurentsivõimelisemaks, kiirendades süsinikdioksiidiheite vähendamist sektorites, kus neid kasutatakse.</w:t>
      </w:r>
    </w:p>
    <w:p w14:paraId="1BEB1F55" w14:textId="197B969F" w:rsidR="007E3C6C" w:rsidRDefault="007E3C6C" w:rsidP="00D95235">
      <w:pPr>
        <w:spacing w:after="0" w:line="240" w:lineRule="auto"/>
        <w:ind w:left="708"/>
        <w:jc w:val="both"/>
        <w:rPr>
          <w:rFonts w:ascii="Times New Roman" w:hAnsi="Times New Roman"/>
          <w:sz w:val="24"/>
          <w:szCs w:val="24"/>
        </w:rPr>
      </w:pPr>
      <w:r w:rsidRPr="00455E19">
        <w:rPr>
          <w:rFonts w:ascii="Times New Roman" w:hAnsi="Times New Roman"/>
          <w:sz w:val="24"/>
          <w:szCs w:val="24"/>
          <w:lang w:eastAsia="et-EE"/>
        </w:rPr>
        <w:t xml:space="preserve">• Sektorid, kus heitkogused ei ole viimasel aastal vähenenud, nagu </w:t>
      </w:r>
      <w:r w:rsidRPr="001A6447">
        <w:rPr>
          <w:rFonts w:ascii="Times New Roman" w:hAnsi="Times New Roman"/>
          <w:sz w:val="24"/>
          <w:szCs w:val="24"/>
          <w:u w:val="single"/>
          <w:lang w:eastAsia="et-EE"/>
        </w:rPr>
        <w:t>põllumajandus</w:t>
      </w:r>
      <w:r w:rsidRPr="00455E19">
        <w:rPr>
          <w:rFonts w:ascii="Times New Roman" w:hAnsi="Times New Roman"/>
          <w:sz w:val="24"/>
          <w:szCs w:val="24"/>
          <w:lang w:eastAsia="et-EE"/>
        </w:rPr>
        <w:t>, peavad samuti tegema pikemas perspektiivis rohkem jõupingutusi</w:t>
      </w:r>
      <w:r w:rsidR="004273C4">
        <w:rPr>
          <w:rFonts w:ascii="Times New Roman" w:hAnsi="Times New Roman"/>
          <w:sz w:val="24"/>
          <w:szCs w:val="24"/>
          <w:lang w:eastAsia="et-EE"/>
        </w:rPr>
        <w:t>.</w:t>
      </w:r>
      <w:r w:rsidRPr="00455E19">
        <w:rPr>
          <w:rFonts w:ascii="Times New Roman" w:hAnsi="Times New Roman"/>
          <w:sz w:val="24"/>
          <w:szCs w:val="24"/>
          <w:lang w:eastAsia="et-EE"/>
        </w:rPr>
        <w:t xml:space="preserve"> </w:t>
      </w:r>
      <w:r w:rsidR="004273C4">
        <w:rPr>
          <w:rFonts w:ascii="Times New Roman" w:hAnsi="Times New Roman"/>
          <w:sz w:val="24"/>
          <w:szCs w:val="24"/>
          <w:lang w:eastAsia="et-EE"/>
        </w:rPr>
        <w:t>R</w:t>
      </w:r>
      <w:r w:rsidRPr="00455E19">
        <w:rPr>
          <w:rFonts w:ascii="Times New Roman" w:hAnsi="Times New Roman"/>
          <w:sz w:val="24"/>
          <w:szCs w:val="24"/>
          <w:lang w:eastAsia="et-EE"/>
        </w:rPr>
        <w:t xml:space="preserve">askesti </w:t>
      </w:r>
      <w:proofErr w:type="spellStart"/>
      <w:r w:rsidR="004273C4">
        <w:rPr>
          <w:rFonts w:ascii="Times New Roman" w:hAnsi="Times New Roman"/>
          <w:sz w:val="24"/>
          <w:szCs w:val="24"/>
          <w:lang w:eastAsia="et-EE"/>
        </w:rPr>
        <w:t>dekarboniseeritavad</w:t>
      </w:r>
      <w:proofErr w:type="spellEnd"/>
      <w:r w:rsidR="004273C4" w:rsidRPr="00455E19">
        <w:rPr>
          <w:rFonts w:ascii="Times New Roman" w:hAnsi="Times New Roman"/>
          <w:sz w:val="24"/>
          <w:szCs w:val="24"/>
          <w:lang w:eastAsia="et-EE"/>
        </w:rPr>
        <w:t xml:space="preserve"> </w:t>
      </w:r>
      <w:r w:rsidRPr="00455E19">
        <w:rPr>
          <w:rFonts w:ascii="Times New Roman" w:hAnsi="Times New Roman"/>
          <w:sz w:val="24"/>
          <w:szCs w:val="24"/>
          <w:lang w:eastAsia="et-EE"/>
        </w:rPr>
        <w:t xml:space="preserve">sektorid kasutavad ära looduspõhist ja tööstuslikku sidumist </w:t>
      </w:r>
      <w:r w:rsidR="004273C4">
        <w:rPr>
          <w:rFonts w:ascii="Times New Roman" w:hAnsi="Times New Roman"/>
          <w:sz w:val="24"/>
          <w:szCs w:val="24"/>
          <w:lang w:eastAsia="et-EE"/>
        </w:rPr>
        <w:t>oma</w:t>
      </w:r>
      <w:r w:rsidR="004273C4" w:rsidRPr="00455E19">
        <w:rPr>
          <w:rFonts w:ascii="Times New Roman" w:hAnsi="Times New Roman"/>
          <w:sz w:val="24"/>
          <w:szCs w:val="24"/>
          <w:lang w:eastAsia="et-EE"/>
        </w:rPr>
        <w:t xml:space="preserve"> </w:t>
      </w:r>
      <w:r w:rsidRPr="00455E19">
        <w:rPr>
          <w:rFonts w:ascii="Times New Roman" w:hAnsi="Times New Roman"/>
          <w:sz w:val="24"/>
          <w:szCs w:val="24"/>
          <w:lang w:eastAsia="et-EE"/>
        </w:rPr>
        <w:t>heitkoguste kompenseerimiseks.</w:t>
      </w:r>
      <w:r w:rsidRPr="63C532BC">
        <w:rPr>
          <w:rFonts w:ascii="Times New Roman" w:hAnsi="Times New Roman"/>
          <w:sz w:val="24"/>
          <w:szCs w:val="24"/>
        </w:rPr>
        <w:t xml:space="preserve"> </w:t>
      </w:r>
    </w:p>
    <w:p w14:paraId="261DC3D8" w14:textId="12A5B1F0" w:rsidR="007E3C6C" w:rsidRDefault="007E3C6C" w:rsidP="00D95235">
      <w:pPr>
        <w:spacing w:after="0"/>
        <w:ind w:left="708"/>
        <w:jc w:val="both"/>
        <w:rPr>
          <w:rFonts w:ascii="Times New Roman" w:hAnsi="Times New Roman"/>
          <w:sz w:val="24"/>
          <w:szCs w:val="24"/>
        </w:rPr>
      </w:pPr>
      <w:r w:rsidRPr="63C532BC">
        <w:rPr>
          <w:rFonts w:ascii="Times New Roman" w:hAnsi="Times New Roman"/>
          <w:sz w:val="24"/>
          <w:szCs w:val="24"/>
        </w:rPr>
        <w:t xml:space="preserve">• </w:t>
      </w:r>
      <w:r w:rsidR="004454C9">
        <w:rPr>
          <w:rFonts w:ascii="Times New Roman" w:hAnsi="Times New Roman"/>
          <w:sz w:val="24"/>
          <w:szCs w:val="24"/>
        </w:rPr>
        <w:t>T</w:t>
      </w:r>
      <w:r w:rsidRPr="63C532BC">
        <w:rPr>
          <w:rFonts w:ascii="Times New Roman" w:hAnsi="Times New Roman"/>
          <w:sz w:val="24"/>
          <w:szCs w:val="24"/>
        </w:rPr>
        <w:t xml:space="preserve">eatises mööndakse, et </w:t>
      </w:r>
      <w:r w:rsidR="004454C9">
        <w:rPr>
          <w:rFonts w:ascii="Times New Roman" w:hAnsi="Times New Roman"/>
          <w:sz w:val="24"/>
          <w:szCs w:val="24"/>
        </w:rPr>
        <w:t xml:space="preserve">lennundus ja merendus on </w:t>
      </w:r>
      <w:r w:rsidRPr="63C532BC">
        <w:rPr>
          <w:rFonts w:ascii="Times New Roman" w:hAnsi="Times New Roman"/>
          <w:sz w:val="24"/>
          <w:szCs w:val="24"/>
        </w:rPr>
        <w:t xml:space="preserve">suhteliselt raskesti </w:t>
      </w:r>
      <w:proofErr w:type="spellStart"/>
      <w:r w:rsidRPr="63C532BC">
        <w:rPr>
          <w:rFonts w:ascii="Times New Roman" w:hAnsi="Times New Roman"/>
          <w:sz w:val="24"/>
          <w:szCs w:val="24"/>
        </w:rPr>
        <w:t>dekarboniseeritavad</w:t>
      </w:r>
      <w:proofErr w:type="spellEnd"/>
      <w:r w:rsidRPr="63C532BC">
        <w:rPr>
          <w:rFonts w:ascii="Times New Roman" w:hAnsi="Times New Roman"/>
          <w:sz w:val="24"/>
          <w:szCs w:val="24"/>
        </w:rPr>
        <w:t xml:space="preserve"> transpordiliigid</w:t>
      </w:r>
      <w:r w:rsidR="004454C9">
        <w:rPr>
          <w:rFonts w:ascii="Times New Roman" w:hAnsi="Times New Roman"/>
          <w:sz w:val="24"/>
          <w:szCs w:val="24"/>
        </w:rPr>
        <w:t>. Sektorid</w:t>
      </w:r>
      <w:r w:rsidRPr="63C532BC">
        <w:rPr>
          <w:rFonts w:ascii="Times New Roman" w:hAnsi="Times New Roman"/>
          <w:sz w:val="24"/>
          <w:szCs w:val="24"/>
        </w:rPr>
        <w:t xml:space="preserve"> </w:t>
      </w:r>
      <w:r w:rsidR="004454C9">
        <w:rPr>
          <w:rFonts w:ascii="Times New Roman" w:hAnsi="Times New Roman"/>
          <w:sz w:val="24"/>
          <w:szCs w:val="24"/>
        </w:rPr>
        <w:t>v</w:t>
      </w:r>
      <w:r w:rsidRPr="63C532BC">
        <w:rPr>
          <w:rFonts w:ascii="Times New Roman" w:hAnsi="Times New Roman"/>
          <w:sz w:val="24"/>
          <w:szCs w:val="24"/>
        </w:rPr>
        <w:t>aja</w:t>
      </w:r>
      <w:r w:rsidR="004454C9">
        <w:rPr>
          <w:rFonts w:ascii="Times New Roman" w:hAnsi="Times New Roman"/>
          <w:sz w:val="24"/>
          <w:szCs w:val="24"/>
        </w:rPr>
        <w:t>vad</w:t>
      </w:r>
      <w:r w:rsidRPr="63C532BC">
        <w:rPr>
          <w:rFonts w:ascii="Times New Roman" w:hAnsi="Times New Roman"/>
          <w:sz w:val="24"/>
          <w:szCs w:val="24"/>
        </w:rPr>
        <w:t xml:space="preserve"> kiire</w:t>
      </w:r>
      <w:r w:rsidR="004454C9">
        <w:rPr>
          <w:rFonts w:ascii="Times New Roman" w:hAnsi="Times New Roman"/>
          <w:sz w:val="24"/>
          <w:szCs w:val="24"/>
        </w:rPr>
        <w:t>t</w:t>
      </w:r>
      <w:r w:rsidRPr="63C532BC">
        <w:rPr>
          <w:rFonts w:ascii="Times New Roman" w:hAnsi="Times New Roman"/>
          <w:sz w:val="24"/>
          <w:szCs w:val="24"/>
        </w:rPr>
        <w:t xml:space="preserve"> tehnoloogili</w:t>
      </w:r>
      <w:r w:rsidR="004454C9">
        <w:rPr>
          <w:rFonts w:ascii="Times New Roman" w:hAnsi="Times New Roman"/>
          <w:sz w:val="24"/>
          <w:szCs w:val="24"/>
        </w:rPr>
        <w:t>st</w:t>
      </w:r>
      <w:r w:rsidRPr="63C532BC">
        <w:rPr>
          <w:rFonts w:ascii="Times New Roman" w:hAnsi="Times New Roman"/>
          <w:sz w:val="24"/>
          <w:szCs w:val="24"/>
        </w:rPr>
        <w:t xml:space="preserve"> areng</w:t>
      </w:r>
      <w:r w:rsidR="004454C9">
        <w:rPr>
          <w:rFonts w:ascii="Times New Roman" w:hAnsi="Times New Roman"/>
          <w:sz w:val="24"/>
          <w:szCs w:val="24"/>
        </w:rPr>
        <w:t>ut</w:t>
      </w:r>
      <w:r w:rsidRPr="63C532BC">
        <w:rPr>
          <w:rFonts w:ascii="Times New Roman" w:hAnsi="Times New Roman"/>
          <w:sz w:val="24"/>
          <w:szCs w:val="24"/>
        </w:rPr>
        <w:t xml:space="preserve">, et </w:t>
      </w:r>
      <w:r w:rsidR="004454C9">
        <w:rPr>
          <w:rFonts w:ascii="Times New Roman" w:hAnsi="Times New Roman"/>
          <w:sz w:val="24"/>
          <w:szCs w:val="24"/>
        </w:rPr>
        <w:t xml:space="preserve">säilitada </w:t>
      </w:r>
      <w:r w:rsidRPr="63C532BC">
        <w:rPr>
          <w:rFonts w:ascii="Times New Roman" w:hAnsi="Times New Roman"/>
          <w:sz w:val="24"/>
          <w:szCs w:val="24"/>
        </w:rPr>
        <w:t xml:space="preserve">keskkonnahoidlikkust </w:t>
      </w:r>
      <w:r w:rsidR="004454C9">
        <w:rPr>
          <w:rFonts w:ascii="Times New Roman" w:hAnsi="Times New Roman"/>
          <w:sz w:val="24"/>
          <w:szCs w:val="24"/>
        </w:rPr>
        <w:t xml:space="preserve">ja </w:t>
      </w:r>
      <w:r w:rsidRPr="63C532BC">
        <w:rPr>
          <w:rFonts w:ascii="Times New Roman" w:hAnsi="Times New Roman"/>
          <w:sz w:val="24"/>
          <w:szCs w:val="24"/>
        </w:rPr>
        <w:t>konkurentsivõimet</w:t>
      </w:r>
      <w:r>
        <w:rPr>
          <w:rFonts w:ascii="Times New Roman" w:hAnsi="Times New Roman"/>
          <w:sz w:val="24"/>
          <w:szCs w:val="24"/>
        </w:rPr>
        <w:t>,</w:t>
      </w:r>
      <w:r w:rsidRPr="63C532BC">
        <w:rPr>
          <w:rFonts w:ascii="Times New Roman" w:hAnsi="Times New Roman"/>
          <w:sz w:val="24"/>
          <w:szCs w:val="24"/>
        </w:rPr>
        <w:t xml:space="preserve"> arvestades et nii lennundusel kui ka merendusel</w:t>
      </w:r>
      <w:r>
        <w:rPr>
          <w:rFonts w:ascii="Times New Roman" w:hAnsi="Times New Roman"/>
          <w:sz w:val="24"/>
          <w:szCs w:val="24"/>
        </w:rPr>
        <w:t xml:space="preserve"> on </w:t>
      </w:r>
      <w:r w:rsidRPr="63C532BC">
        <w:rPr>
          <w:rFonts w:ascii="Times New Roman" w:hAnsi="Times New Roman"/>
          <w:sz w:val="24"/>
          <w:szCs w:val="24"/>
        </w:rPr>
        <w:t xml:space="preserve">väga tugev globaalne ja piiriülene majanduslik ja konkurentsialane mõõde. </w:t>
      </w:r>
    </w:p>
    <w:p w14:paraId="5EEEEAC7" w14:textId="317F8EA2" w:rsidR="007E3C6C" w:rsidRDefault="007E3C6C" w:rsidP="00D95235">
      <w:pPr>
        <w:spacing w:after="0"/>
        <w:ind w:left="708"/>
        <w:jc w:val="both"/>
        <w:rPr>
          <w:rFonts w:ascii="Times New Roman" w:hAnsi="Times New Roman"/>
          <w:sz w:val="24"/>
          <w:szCs w:val="24"/>
        </w:rPr>
      </w:pPr>
      <w:r w:rsidRPr="63C532BC">
        <w:rPr>
          <w:rFonts w:ascii="Times New Roman" w:hAnsi="Times New Roman"/>
          <w:sz w:val="24"/>
          <w:szCs w:val="24"/>
        </w:rPr>
        <w:t>• Maanteetranspor</w:t>
      </w:r>
      <w:r w:rsidR="004454C9">
        <w:rPr>
          <w:rFonts w:ascii="Times New Roman" w:hAnsi="Times New Roman"/>
          <w:sz w:val="24"/>
          <w:szCs w:val="24"/>
        </w:rPr>
        <w:t>di</w:t>
      </w:r>
      <w:r w:rsidR="00776720">
        <w:rPr>
          <w:rFonts w:ascii="Times New Roman" w:hAnsi="Times New Roman"/>
          <w:sz w:val="24"/>
          <w:szCs w:val="24"/>
        </w:rPr>
        <w:t xml:space="preserve"> sektori</w:t>
      </w:r>
      <w:r w:rsidR="004454C9">
        <w:rPr>
          <w:rFonts w:ascii="Times New Roman" w:hAnsi="Times New Roman"/>
          <w:sz w:val="24"/>
          <w:szCs w:val="24"/>
        </w:rPr>
        <w:t>s</w:t>
      </w:r>
      <w:r w:rsidRPr="63C532BC">
        <w:rPr>
          <w:rFonts w:ascii="Times New Roman" w:hAnsi="Times New Roman"/>
          <w:sz w:val="24"/>
          <w:szCs w:val="24"/>
        </w:rPr>
        <w:t xml:space="preserve"> –nähakse, et uued CO</w:t>
      </w:r>
      <w:r w:rsidRPr="00F91DC9">
        <w:rPr>
          <w:rFonts w:ascii="Times New Roman" w:hAnsi="Times New Roman"/>
          <w:sz w:val="24"/>
          <w:szCs w:val="24"/>
          <w:vertAlign w:val="subscript"/>
        </w:rPr>
        <w:t>2</w:t>
      </w:r>
      <w:r w:rsidRPr="63C532BC">
        <w:rPr>
          <w:rFonts w:ascii="Times New Roman" w:hAnsi="Times New Roman"/>
          <w:sz w:val="24"/>
          <w:szCs w:val="24"/>
        </w:rPr>
        <w:t xml:space="preserve"> normid  </w:t>
      </w:r>
      <w:proofErr w:type="spellStart"/>
      <w:r w:rsidRPr="63C532BC">
        <w:rPr>
          <w:rFonts w:ascii="Times New Roman" w:hAnsi="Times New Roman"/>
          <w:sz w:val="24"/>
          <w:szCs w:val="24"/>
        </w:rPr>
        <w:t>kerg</w:t>
      </w:r>
      <w:proofErr w:type="spellEnd"/>
      <w:r w:rsidR="004454C9">
        <w:rPr>
          <w:rFonts w:ascii="Times New Roman" w:hAnsi="Times New Roman"/>
          <w:sz w:val="24"/>
          <w:szCs w:val="24"/>
        </w:rPr>
        <w:t>- ja raske</w:t>
      </w:r>
      <w:r w:rsidRPr="63C532BC">
        <w:rPr>
          <w:rFonts w:ascii="Times New Roman" w:hAnsi="Times New Roman"/>
          <w:sz w:val="24"/>
          <w:szCs w:val="24"/>
        </w:rPr>
        <w:t xml:space="preserve">sõidukitele  avaldavad järkjärgult üha tugevamat mõju. Rajatav taristu peab seda üleminekut toetama ning kiirendama. Väga olulist rolli nähakse ka </w:t>
      </w:r>
      <w:r w:rsidRPr="7786AB40">
        <w:rPr>
          <w:rFonts w:ascii="Times New Roman" w:hAnsi="Times New Roman"/>
          <w:sz w:val="24"/>
          <w:szCs w:val="24"/>
        </w:rPr>
        <w:t xml:space="preserve">ELi </w:t>
      </w:r>
      <w:r>
        <w:rPr>
          <w:rFonts w:ascii="Times New Roman" w:hAnsi="Times New Roman"/>
          <w:sz w:val="24"/>
          <w:szCs w:val="24"/>
        </w:rPr>
        <w:t>h</w:t>
      </w:r>
      <w:r w:rsidRPr="0112A067">
        <w:rPr>
          <w:rFonts w:ascii="Times New Roman" w:hAnsi="Times New Roman"/>
          <w:sz w:val="24"/>
          <w:szCs w:val="24"/>
        </w:rPr>
        <w:t xml:space="preserve">eitkoguste </w:t>
      </w:r>
      <w:r w:rsidRPr="2F815F64">
        <w:rPr>
          <w:rFonts w:ascii="Times New Roman" w:hAnsi="Times New Roman"/>
          <w:sz w:val="24"/>
          <w:szCs w:val="24"/>
        </w:rPr>
        <w:t xml:space="preserve">kauplemise </w:t>
      </w:r>
      <w:r w:rsidRPr="7D626B05">
        <w:rPr>
          <w:rFonts w:ascii="Times New Roman" w:hAnsi="Times New Roman"/>
          <w:sz w:val="24"/>
          <w:szCs w:val="24"/>
        </w:rPr>
        <w:t xml:space="preserve">süsteemil </w:t>
      </w:r>
      <w:r w:rsidRPr="57FEBE51">
        <w:rPr>
          <w:rFonts w:ascii="Times New Roman" w:hAnsi="Times New Roman"/>
          <w:sz w:val="24"/>
          <w:szCs w:val="24"/>
        </w:rPr>
        <w:t xml:space="preserve">(edaspidi </w:t>
      </w:r>
      <w:r w:rsidRPr="00622841">
        <w:rPr>
          <w:rFonts w:ascii="Times New Roman" w:hAnsi="Times New Roman"/>
          <w:sz w:val="24"/>
          <w:szCs w:val="24"/>
        </w:rPr>
        <w:t>HKS</w:t>
      </w:r>
      <w:r w:rsidRPr="69519E04">
        <w:rPr>
          <w:rFonts w:ascii="Times New Roman" w:hAnsi="Times New Roman"/>
          <w:sz w:val="24"/>
          <w:szCs w:val="24"/>
        </w:rPr>
        <w:t>),</w:t>
      </w:r>
      <w:r w:rsidRPr="63C532BC">
        <w:rPr>
          <w:rFonts w:ascii="Times New Roman" w:hAnsi="Times New Roman"/>
          <w:sz w:val="24"/>
          <w:szCs w:val="24"/>
        </w:rPr>
        <w:t xml:space="preserve"> mis </w:t>
      </w:r>
      <w:r w:rsidR="007D6C76">
        <w:rPr>
          <w:rFonts w:ascii="Times New Roman" w:hAnsi="Times New Roman"/>
          <w:sz w:val="24"/>
          <w:szCs w:val="24"/>
        </w:rPr>
        <w:t xml:space="preserve">peaks </w:t>
      </w:r>
      <w:r w:rsidRPr="63C532BC">
        <w:rPr>
          <w:rFonts w:ascii="Times New Roman" w:hAnsi="Times New Roman"/>
          <w:sz w:val="24"/>
          <w:szCs w:val="24"/>
        </w:rPr>
        <w:t xml:space="preserve">nõudlust jõuliselt piirama . </w:t>
      </w:r>
    </w:p>
    <w:p w14:paraId="0EB1CA6C" w14:textId="38A46A70" w:rsidR="007E3C6C" w:rsidRDefault="007E3C6C" w:rsidP="00D95235">
      <w:pPr>
        <w:spacing w:after="0"/>
        <w:ind w:left="708"/>
        <w:jc w:val="both"/>
        <w:rPr>
          <w:rFonts w:ascii="Times New Roman" w:hAnsi="Times New Roman"/>
          <w:sz w:val="24"/>
          <w:szCs w:val="24"/>
        </w:rPr>
      </w:pPr>
      <w:r w:rsidRPr="63C532BC">
        <w:rPr>
          <w:rFonts w:ascii="Times New Roman" w:hAnsi="Times New Roman"/>
          <w:sz w:val="24"/>
          <w:szCs w:val="24"/>
        </w:rPr>
        <w:t xml:space="preserve">• Tervikuna nähakse transpordis kõige olulisemat rolli </w:t>
      </w:r>
      <w:r w:rsidRPr="004677E7">
        <w:rPr>
          <w:rFonts w:ascii="Times New Roman" w:hAnsi="Times New Roman"/>
          <w:sz w:val="24"/>
          <w:szCs w:val="24"/>
        </w:rPr>
        <w:t>Eesmärk 55</w:t>
      </w:r>
      <w:r w:rsidRPr="63C532BC">
        <w:rPr>
          <w:rFonts w:ascii="Times New Roman" w:hAnsi="Times New Roman"/>
          <w:sz w:val="24"/>
          <w:szCs w:val="24"/>
        </w:rPr>
        <w:t xml:space="preserve"> </w:t>
      </w:r>
      <w:r w:rsidRPr="0CAD7D9F">
        <w:rPr>
          <w:rFonts w:ascii="Times New Roman" w:hAnsi="Times New Roman"/>
          <w:sz w:val="24"/>
          <w:szCs w:val="24"/>
        </w:rPr>
        <w:t xml:space="preserve">raames kokkulepitu korrektses rakendamises. </w:t>
      </w:r>
      <w:r w:rsidR="007D6C76">
        <w:rPr>
          <w:rFonts w:ascii="Times New Roman" w:hAnsi="Times New Roman"/>
          <w:sz w:val="24"/>
          <w:szCs w:val="24"/>
        </w:rPr>
        <w:t>Strateegiliselt oluline on  maanteetranspordilt ära liikumine vähem saastavatele transpordiviisidele nagu raudtee ja meretransport.</w:t>
      </w:r>
      <w:r w:rsidR="00776720">
        <w:rPr>
          <w:rFonts w:ascii="Times New Roman" w:hAnsi="Times New Roman"/>
          <w:sz w:val="24"/>
          <w:szCs w:val="24"/>
        </w:rPr>
        <w:t xml:space="preserve"> </w:t>
      </w:r>
      <w:r w:rsidR="007D6C76">
        <w:rPr>
          <w:rFonts w:ascii="Times New Roman" w:hAnsi="Times New Roman"/>
          <w:sz w:val="24"/>
          <w:szCs w:val="24"/>
        </w:rPr>
        <w:t>Ü</w:t>
      </w:r>
      <w:r w:rsidRPr="0CAD7D9F">
        <w:rPr>
          <w:rFonts w:ascii="Times New Roman" w:hAnsi="Times New Roman"/>
          <w:sz w:val="24"/>
          <w:szCs w:val="24"/>
        </w:rPr>
        <w:t xml:space="preserve">ha </w:t>
      </w:r>
      <w:r w:rsidR="007D6C76">
        <w:rPr>
          <w:rFonts w:ascii="Times New Roman" w:hAnsi="Times New Roman"/>
          <w:sz w:val="24"/>
          <w:szCs w:val="24"/>
        </w:rPr>
        <w:t>olulisemaks muutuvad</w:t>
      </w:r>
      <w:r w:rsidRPr="0CAD7D9F">
        <w:rPr>
          <w:rFonts w:ascii="Times New Roman" w:hAnsi="Times New Roman"/>
          <w:sz w:val="24"/>
          <w:szCs w:val="24"/>
        </w:rPr>
        <w:t xml:space="preserve"> säästva linnalise liikuvuse teemad, kus </w:t>
      </w:r>
      <w:r w:rsidR="007D6C76">
        <w:rPr>
          <w:rFonts w:ascii="Times New Roman" w:hAnsi="Times New Roman"/>
          <w:sz w:val="24"/>
          <w:szCs w:val="24"/>
        </w:rPr>
        <w:t>kohalike omavalitsuste ja riikide tasandil</w:t>
      </w:r>
      <w:r w:rsidRPr="0CAD7D9F">
        <w:rPr>
          <w:rFonts w:ascii="Times New Roman" w:hAnsi="Times New Roman"/>
          <w:sz w:val="24"/>
          <w:szCs w:val="24"/>
        </w:rPr>
        <w:t xml:space="preserve"> </w:t>
      </w:r>
      <w:r w:rsidR="007D6C76">
        <w:rPr>
          <w:rFonts w:ascii="Times New Roman" w:hAnsi="Times New Roman"/>
          <w:sz w:val="24"/>
          <w:szCs w:val="24"/>
        </w:rPr>
        <w:t>püütakse edendada</w:t>
      </w:r>
      <w:r w:rsidR="007D6C76" w:rsidRPr="0CAD7D9F">
        <w:rPr>
          <w:rFonts w:ascii="Times New Roman" w:hAnsi="Times New Roman"/>
          <w:sz w:val="24"/>
          <w:szCs w:val="24"/>
        </w:rPr>
        <w:t xml:space="preserve"> </w:t>
      </w:r>
      <w:r w:rsidRPr="0CAD7D9F">
        <w:rPr>
          <w:rFonts w:ascii="Times New Roman" w:hAnsi="Times New Roman"/>
          <w:sz w:val="24"/>
          <w:szCs w:val="24"/>
        </w:rPr>
        <w:t xml:space="preserve">säästvamat ja </w:t>
      </w:r>
      <w:r w:rsidR="007D6C76">
        <w:rPr>
          <w:rFonts w:ascii="Times New Roman" w:hAnsi="Times New Roman"/>
          <w:sz w:val="24"/>
          <w:szCs w:val="24"/>
        </w:rPr>
        <w:t>mitmekesisemat liikuvust</w:t>
      </w:r>
      <w:r w:rsidRPr="0CAD7D9F">
        <w:rPr>
          <w:rFonts w:ascii="Times New Roman" w:hAnsi="Times New Roman"/>
          <w:sz w:val="24"/>
          <w:szCs w:val="24"/>
        </w:rPr>
        <w:t>.</w:t>
      </w:r>
    </w:p>
    <w:p w14:paraId="55AF3F3D" w14:textId="77777777" w:rsidR="007E3C6C" w:rsidRDefault="007E3C6C" w:rsidP="00D95235">
      <w:pPr>
        <w:tabs>
          <w:tab w:val="left" w:pos="0"/>
          <w:tab w:val="left" w:pos="0"/>
        </w:tabs>
        <w:spacing w:after="0" w:line="240" w:lineRule="auto"/>
        <w:jc w:val="both"/>
      </w:pPr>
    </w:p>
    <w:p w14:paraId="3F19F53B" w14:textId="1DE6016B" w:rsidR="007E3C6C" w:rsidRDefault="007E3C6C" w:rsidP="00D95235">
      <w:pPr>
        <w:spacing w:after="0" w:line="240" w:lineRule="auto"/>
        <w:jc w:val="both"/>
        <w:rPr>
          <w:rFonts w:ascii="Times New Roman" w:hAnsi="Times New Roman"/>
          <w:b/>
          <w:bCs/>
          <w:sz w:val="24"/>
          <w:szCs w:val="24"/>
          <w:lang w:val="et" w:eastAsia="et-EE"/>
        </w:rPr>
      </w:pPr>
      <w:r w:rsidRPr="3B5CDBC4">
        <w:rPr>
          <w:rFonts w:ascii="Times New Roman" w:hAnsi="Times New Roman"/>
          <w:b/>
          <w:bCs/>
          <w:sz w:val="24"/>
          <w:szCs w:val="24"/>
          <w:lang w:val="et" w:eastAsia="et-EE"/>
        </w:rPr>
        <w:t xml:space="preserve">Põhjalikum </w:t>
      </w:r>
      <w:r>
        <w:rPr>
          <w:rFonts w:ascii="Times New Roman" w:hAnsi="Times New Roman"/>
          <w:b/>
          <w:bCs/>
          <w:sz w:val="24"/>
          <w:szCs w:val="24"/>
          <w:lang w:val="et" w:eastAsia="et-EE"/>
        </w:rPr>
        <w:t xml:space="preserve">ülevaade </w:t>
      </w:r>
      <w:r w:rsidR="007E1B84">
        <w:rPr>
          <w:rFonts w:ascii="Times New Roman" w:hAnsi="Times New Roman"/>
          <w:b/>
          <w:bCs/>
          <w:sz w:val="24"/>
          <w:szCs w:val="24"/>
          <w:lang w:val="et" w:eastAsia="et-EE"/>
        </w:rPr>
        <w:t>Euroopa Komisjoni teatisest</w:t>
      </w:r>
    </w:p>
    <w:p w14:paraId="4207B37D" w14:textId="77777777" w:rsidR="00757D09" w:rsidRDefault="007E3C6C" w:rsidP="00D95235">
      <w:pPr>
        <w:spacing w:after="0" w:line="240" w:lineRule="auto"/>
        <w:jc w:val="both"/>
        <w:rPr>
          <w:rFonts w:ascii="Times New Roman" w:hAnsi="Times New Roman"/>
          <w:sz w:val="24"/>
          <w:szCs w:val="24"/>
          <w:lang w:eastAsia="et-EE"/>
        </w:rPr>
      </w:pPr>
      <w:r w:rsidRPr="45354953">
        <w:rPr>
          <w:rFonts w:ascii="Times New Roman" w:hAnsi="Times New Roman"/>
          <w:sz w:val="24"/>
          <w:szCs w:val="24"/>
          <w:lang w:eastAsia="et-EE"/>
        </w:rPr>
        <w:t xml:space="preserve">2040. aasta kliimapoliitika raamistiku loomine on tihedalt seotud 2030. aasta raamistiku eduka rakendamise ja eesmärkide saavutamisega. </w:t>
      </w:r>
      <w:r>
        <w:rPr>
          <w:rFonts w:ascii="Times New Roman" w:hAnsi="Times New Roman"/>
          <w:sz w:val="24"/>
          <w:szCs w:val="24"/>
          <w:lang w:eastAsia="et-EE"/>
        </w:rPr>
        <w:t>KOM</w:t>
      </w:r>
      <w:r w:rsidRPr="45354953">
        <w:rPr>
          <w:rFonts w:ascii="Times New Roman" w:hAnsi="Times New Roman"/>
          <w:sz w:val="24"/>
          <w:szCs w:val="24"/>
          <w:lang w:eastAsia="et-EE"/>
        </w:rPr>
        <w:t xml:space="preserve"> on seisukohal, et </w:t>
      </w:r>
    </w:p>
    <w:p w14:paraId="185D6AD4" w14:textId="78D97A9D" w:rsidR="00757D09" w:rsidRPr="00D42C0C" w:rsidRDefault="007E3C6C" w:rsidP="00D95235">
      <w:pPr>
        <w:pStyle w:val="Loendilik"/>
        <w:numPr>
          <w:ilvl w:val="0"/>
          <w:numId w:val="6"/>
        </w:numPr>
        <w:spacing w:after="0" w:line="240" w:lineRule="auto"/>
        <w:jc w:val="both"/>
        <w:rPr>
          <w:rFonts w:ascii="Times New Roman" w:hAnsi="Times New Roman"/>
          <w:sz w:val="24"/>
          <w:szCs w:val="24"/>
          <w:lang w:eastAsia="et-EE"/>
        </w:rPr>
      </w:pPr>
      <w:r w:rsidRPr="00D42C0C">
        <w:rPr>
          <w:rFonts w:ascii="Times New Roman" w:hAnsi="Times New Roman"/>
          <w:sz w:val="24"/>
          <w:szCs w:val="24"/>
          <w:lang w:eastAsia="et-EE"/>
        </w:rPr>
        <w:t xml:space="preserve">järkjärguline liikumine kliimaneutraalsuse suunas aitab säilitada Euroopa tööstuse konkurentsivõimet; </w:t>
      </w:r>
    </w:p>
    <w:p w14:paraId="227A9B5F" w14:textId="1683E7DE" w:rsidR="00757D09" w:rsidRPr="00D42C0C" w:rsidRDefault="00757D09" w:rsidP="00D95235">
      <w:pPr>
        <w:pStyle w:val="Loendilik"/>
        <w:numPr>
          <w:ilvl w:val="0"/>
          <w:numId w:val="6"/>
        </w:numPr>
        <w:spacing w:after="0" w:line="240" w:lineRule="auto"/>
        <w:jc w:val="both"/>
        <w:rPr>
          <w:rFonts w:ascii="Times New Roman" w:hAnsi="Times New Roman"/>
          <w:sz w:val="24"/>
          <w:szCs w:val="24"/>
          <w:lang w:eastAsia="et-EE"/>
        </w:rPr>
      </w:pPr>
      <w:r w:rsidRPr="00D42C0C">
        <w:rPr>
          <w:rFonts w:ascii="Times New Roman" w:hAnsi="Times New Roman"/>
          <w:sz w:val="24"/>
          <w:szCs w:val="24"/>
          <w:lang w:eastAsia="et-EE"/>
        </w:rPr>
        <w:t xml:space="preserve">tuleb </w:t>
      </w:r>
      <w:r w:rsidR="007E3C6C" w:rsidRPr="00D42C0C">
        <w:rPr>
          <w:rFonts w:ascii="Times New Roman" w:hAnsi="Times New Roman"/>
          <w:sz w:val="24"/>
          <w:szCs w:val="24"/>
          <w:lang w:eastAsia="et-EE"/>
        </w:rPr>
        <w:t xml:space="preserve">keskenduda õiglasele üleminekule, mis ei jäta kedagi maha; </w:t>
      </w:r>
    </w:p>
    <w:p w14:paraId="61E1ABC1" w14:textId="19FD62DB" w:rsidR="007E3C6C" w:rsidRPr="00D42C0C" w:rsidRDefault="00757D09" w:rsidP="00D95235">
      <w:pPr>
        <w:pStyle w:val="Loendilik"/>
        <w:numPr>
          <w:ilvl w:val="0"/>
          <w:numId w:val="6"/>
        </w:numPr>
        <w:spacing w:after="0" w:line="240" w:lineRule="auto"/>
        <w:jc w:val="both"/>
        <w:rPr>
          <w:rFonts w:ascii="Times New Roman" w:hAnsi="Times New Roman"/>
          <w:sz w:val="24"/>
          <w:szCs w:val="24"/>
          <w:lang w:eastAsia="et-EE"/>
        </w:rPr>
      </w:pPr>
      <w:r w:rsidRPr="00D42C0C">
        <w:rPr>
          <w:rFonts w:ascii="Times New Roman" w:hAnsi="Times New Roman"/>
          <w:sz w:val="24"/>
          <w:szCs w:val="24"/>
          <w:lang w:eastAsia="et-EE"/>
        </w:rPr>
        <w:t xml:space="preserve">tuleb </w:t>
      </w:r>
      <w:r w:rsidR="007E3C6C" w:rsidRPr="00D42C0C">
        <w:rPr>
          <w:rFonts w:ascii="Times New Roman" w:hAnsi="Times New Roman"/>
          <w:sz w:val="24"/>
          <w:szCs w:val="24"/>
          <w:lang w:eastAsia="et-EE"/>
        </w:rPr>
        <w:t>tagada võrdsete võimaluste loomine rahvusvahelistele partneritele ning pidada strateegilist dialoogi tööstuse ja põllumajandussektoritega.</w:t>
      </w:r>
    </w:p>
    <w:p w14:paraId="2986E45B" w14:textId="77777777" w:rsidR="007E3C6C" w:rsidRDefault="007E3C6C" w:rsidP="00D95235">
      <w:pPr>
        <w:spacing w:after="0" w:line="240" w:lineRule="auto"/>
        <w:jc w:val="both"/>
        <w:rPr>
          <w:rFonts w:ascii="Times New Roman" w:hAnsi="Times New Roman"/>
          <w:sz w:val="24"/>
          <w:szCs w:val="24"/>
          <w:lang w:eastAsia="et-EE"/>
        </w:rPr>
      </w:pPr>
    </w:p>
    <w:p w14:paraId="36F33759" w14:textId="6B0659CB" w:rsidR="007E3C6C" w:rsidRDefault="007E3C6C" w:rsidP="00D95235">
      <w:pPr>
        <w:spacing w:after="0" w:line="240" w:lineRule="auto"/>
        <w:jc w:val="both"/>
        <w:rPr>
          <w:rFonts w:ascii="Times New Roman" w:hAnsi="Times New Roman"/>
          <w:sz w:val="24"/>
          <w:szCs w:val="24"/>
          <w:lang w:eastAsia="et-EE"/>
        </w:rPr>
      </w:pPr>
      <w:r w:rsidRPr="45354953">
        <w:rPr>
          <w:rFonts w:ascii="Times New Roman" w:hAnsi="Times New Roman"/>
          <w:sz w:val="24"/>
          <w:szCs w:val="24"/>
          <w:lang w:eastAsia="et-EE"/>
        </w:rPr>
        <w:t>K</w:t>
      </w:r>
      <w:r>
        <w:rPr>
          <w:rFonts w:ascii="Times New Roman" w:hAnsi="Times New Roman"/>
          <w:sz w:val="24"/>
          <w:szCs w:val="24"/>
          <w:lang w:eastAsia="et-EE"/>
        </w:rPr>
        <w:t>omisjon</w:t>
      </w:r>
      <w:r w:rsidRPr="45354953">
        <w:rPr>
          <w:rFonts w:ascii="Times New Roman" w:hAnsi="Times New Roman"/>
          <w:sz w:val="24"/>
          <w:szCs w:val="24"/>
          <w:lang w:eastAsia="et-EE"/>
        </w:rPr>
        <w:t>i ettepanek, mis tugineb Euroopa Teadusnõukoja soovitustele, on vähendada 2040. aastaks</w:t>
      </w:r>
      <w:r w:rsidR="00757D09">
        <w:rPr>
          <w:rFonts w:ascii="Times New Roman" w:hAnsi="Times New Roman"/>
          <w:sz w:val="24"/>
          <w:szCs w:val="24"/>
          <w:lang w:eastAsia="et-EE"/>
        </w:rPr>
        <w:t xml:space="preserve"> Euroopa Liidu üleselt</w:t>
      </w:r>
      <w:r w:rsidRPr="45354953">
        <w:rPr>
          <w:rFonts w:ascii="Times New Roman" w:hAnsi="Times New Roman"/>
          <w:sz w:val="24"/>
          <w:szCs w:val="24"/>
          <w:lang w:eastAsia="et-EE"/>
        </w:rPr>
        <w:t xml:space="preserve"> </w:t>
      </w:r>
      <w:r>
        <w:rPr>
          <w:rFonts w:ascii="Times New Roman" w:hAnsi="Times New Roman"/>
          <w:sz w:val="24"/>
          <w:szCs w:val="24"/>
          <w:lang w:eastAsia="et-EE"/>
        </w:rPr>
        <w:t>KHG</w:t>
      </w:r>
      <w:r w:rsidRPr="45354953">
        <w:rPr>
          <w:rFonts w:ascii="Times New Roman" w:hAnsi="Times New Roman"/>
          <w:sz w:val="24"/>
          <w:szCs w:val="24"/>
          <w:lang w:eastAsia="et-EE"/>
        </w:rPr>
        <w:t xml:space="preserve"> heidet 1990. aasta tasemega võrreldes 90%.</w:t>
      </w:r>
      <w:r w:rsidR="00757D09">
        <w:rPr>
          <w:rFonts w:ascii="Times New Roman" w:hAnsi="Times New Roman"/>
          <w:sz w:val="24"/>
          <w:szCs w:val="24"/>
          <w:lang w:eastAsia="et-EE"/>
        </w:rPr>
        <w:t xml:space="preserve"> </w:t>
      </w:r>
      <w:r w:rsidR="00757D09" w:rsidRPr="001C70B3">
        <w:rPr>
          <w:rFonts w:ascii="Times New Roman" w:hAnsi="Times New Roman"/>
          <w:sz w:val="24"/>
          <w:szCs w:val="24"/>
        </w:rPr>
        <w:t xml:space="preserve">Tegemist on </w:t>
      </w:r>
      <w:r w:rsidR="00757D09" w:rsidRPr="00D42C0C">
        <w:rPr>
          <w:rFonts w:ascii="Times New Roman" w:hAnsi="Times New Roman"/>
          <w:bCs/>
          <w:sz w:val="24"/>
          <w:szCs w:val="24"/>
        </w:rPr>
        <w:t xml:space="preserve">ELi </w:t>
      </w:r>
      <w:proofErr w:type="spellStart"/>
      <w:r w:rsidR="00757D09" w:rsidRPr="00D42C0C">
        <w:rPr>
          <w:rFonts w:ascii="Times New Roman" w:hAnsi="Times New Roman"/>
          <w:bCs/>
          <w:sz w:val="24"/>
          <w:szCs w:val="24"/>
        </w:rPr>
        <w:t>üldeesmärgiga</w:t>
      </w:r>
      <w:proofErr w:type="spellEnd"/>
      <w:r w:rsidR="00757D09" w:rsidRPr="001C70B3">
        <w:rPr>
          <w:rFonts w:ascii="Times New Roman" w:hAnsi="Times New Roman"/>
          <w:b/>
          <w:sz w:val="24"/>
          <w:szCs w:val="24"/>
        </w:rPr>
        <w:t xml:space="preserve"> </w:t>
      </w:r>
      <w:r w:rsidR="00757D09" w:rsidRPr="001C70B3">
        <w:rPr>
          <w:rFonts w:ascii="Times New Roman" w:hAnsi="Times New Roman"/>
          <w:sz w:val="24"/>
          <w:szCs w:val="24"/>
        </w:rPr>
        <w:t xml:space="preserve">ja teatisest ei tulene sektoraalseid eesmärke või konkreetseid eesmärke liikmesriikidele. </w:t>
      </w:r>
      <w:r w:rsidRPr="45354953">
        <w:rPr>
          <w:rFonts w:ascii="Times New Roman" w:hAnsi="Times New Roman"/>
          <w:sz w:val="24"/>
          <w:szCs w:val="24"/>
          <w:lang w:eastAsia="et-EE"/>
        </w:rPr>
        <w:t xml:space="preserve"> Sellest tulenevalt peaks EL</w:t>
      </w:r>
      <w:r>
        <w:rPr>
          <w:rFonts w:ascii="Times New Roman" w:hAnsi="Times New Roman"/>
          <w:sz w:val="24"/>
          <w:szCs w:val="24"/>
          <w:lang w:eastAsia="et-EE"/>
        </w:rPr>
        <w:t>i</w:t>
      </w:r>
      <w:r w:rsidRPr="45354953">
        <w:rPr>
          <w:rFonts w:ascii="Times New Roman" w:hAnsi="Times New Roman"/>
          <w:sz w:val="24"/>
          <w:szCs w:val="24"/>
          <w:lang w:eastAsia="et-EE"/>
        </w:rPr>
        <w:t xml:space="preserve"> </w:t>
      </w:r>
      <w:r>
        <w:rPr>
          <w:rFonts w:ascii="Times New Roman" w:hAnsi="Times New Roman"/>
          <w:sz w:val="24"/>
          <w:szCs w:val="24"/>
          <w:lang w:eastAsia="et-EE"/>
        </w:rPr>
        <w:t>KHG</w:t>
      </w:r>
      <w:r w:rsidRPr="45354953">
        <w:rPr>
          <w:rFonts w:ascii="Times New Roman" w:hAnsi="Times New Roman"/>
          <w:sz w:val="24"/>
          <w:szCs w:val="24"/>
          <w:lang w:eastAsia="et-EE"/>
        </w:rPr>
        <w:t xml:space="preserve"> heide olema 2040. aastaks alla 850 miljoni </w:t>
      </w:r>
      <w:r w:rsidRPr="1241F1BC">
        <w:rPr>
          <w:rFonts w:ascii="Times New Roman" w:hAnsi="Times New Roman"/>
          <w:sz w:val="24"/>
          <w:szCs w:val="24"/>
        </w:rPr>
        <w:t>CO</w:t>
      </w:r>
      <w:r w:rsidRPr="00735661">
        <w:rPr>
          <w:rFonts w:ascii="Times New Roman" w:hAnsi="Times New Roman"/>
          <w:sz w:val="24"/>
          <w:szCs w:val="24"/>
          <w:lang w:eastAsia="et-EE"/>
        </w:rPr>
        <w:t>2</w:t>
      </w:r>
      <w:r w:rsidRPr="45354953">
        <w:rPr>
          <w:rFonts w:ascii="Times New Roman" w:hAnsi="Times New Roman"/>
          <w:sz w:val="24"/>
          <w:szCs w:val="24"/>
          <w:lang w:eastAsia="et-EE"/>
        </w:rPr>
        <w:t xml:space="preserve"> ekvivalenttonni (välja arvatud LULUCF sektori heide), ning </w:t>
      </w:r>
      <w:r w:rsidRPr="1241F1BC">
        <w:rPr>
          <w:rFonts w:ascii="Times New Roman" w:hAnsi="Times New Roman"/>
          <w:sz w:val="24"/>
          <w:szCs w:val="24"/>
        </w:rPr>
        <w:t>CO</w:t>
      </w:r>
      <w:r w:rsidRPr="00735661">
        <w:rPr>
          <w:rFonts w:ascii="Times New Roman" w:hAnsi="Times New Roman"/>
          <w:sz w:val="24"/>
          <w:szCs w:val="24"/>
          <w:lang w:eastAsia="et-EE"/>
        </w:rPr>
        <w:t>2</w:t>
      </w:r>
      <w:r w:rsidRPr="45354953">
        <w:rPr>
          <w:rFonts w:ascii="Times New Roman" w:hAnsi="Times New Roman"/>
          <w:sz w:val="24"/>
          <w:szCs w:val="24"/>
          <w:lang w:eastAsia="et-EE"/>
        </w:rPr>
        <w:t xml:space="preserve"> sidumine </w:t>
      </w:r>
      <w:r w:rsidRPr="45354953">
        <w:rPr>
          <w:rFonts w:ascii="Times New Roman" w:hAnsi="Times New Roman"/>
          <w:sz w:val="24"/>
          <w:szCs w:val="24"/>
          <w:lang w:eastAsia="et-EE"/>
        </w:rPr>
        <w:lastRenderedPageBreak/>
        <w:t>(maakasutuspõhine ja tööstuslik sidumine atmosfäärist) peaks ulatuma kuni 400 miljoni CO2 tonnini</w:t>
      </w:r>
      <w:r>
        <w:rPr>
          <w:rFonts w:ascii="Times New Roman" w:hAnsi="Times New Roman"/>
          <w:sz w:val="24"/>
          <w:szCs w:val="24"/>
          <w:lang w:eastAsia="et-EE"/>
        </w:rPr>
        <w:t>. KOM</w:t>
      </w:r>
      <w:r w:rsidRPr="45354953">
        <w:rPr>
          <w:rFonts w:ascii="Times New Roman" w:hAnsi="Times New Roman"/>
          <w:sz w:val="24"/>
          <w:szCs w:val="24"/>
          <w:lang w:eastAsia="et-EE"/>
        </w:rPr>
        <w:t xml:space="preserve"> paneb rõhku nii õiglasele üleminekule kui ka konkurentsivõimelisuse kestlikkusele, mis on Euroopa rohelise kokkuleppe aluseks. 2040. aasta raamistiku saavutamine on jaotatud seitsmele kliimapoliitika suunale, kus kirjeldatud kategooriad on kõik oluliselt seotud kliimaneutraalsuse saavutamisega.  </w:t>
      </w:r>
    </w:p>
    <w:p w14:paraId="2B9F2554" w14:textId="77777777" w:rsidR="007E3C6C" w:rsidRPr="00934E46" w:rsidRDefault="007E3C6C" w:rsidP="00D95235">
      <w:pPr>
        <w:spacing w:after="0" w:line="240" w:lineRule="auto"/>
        <w:jc w:val="both"/>
        <w:rPr>
          <w:rFonts w:ascii="Times New Roman" w:hAnsi="Times New Roman"/>
          <w:sz w:val="24"/>
          <w:szCs w:val="24"/>
          <w:lang w:eastAsia="et-EE"/>
        </w:rPr>
      </w:pPr>
    </w:p>
    <w:p w14:paraId="1367D2BF" w14:textId="77777777" w:rsidR="007E3C6C" w:rsidRPr="00934E46" w:rsidRDefault="007E3C6C" w:rsidP="00D95235">
      <w:pPr>
        <w:pStyle w:val="Loendilik"/>
        <w:numPr>
          <w:ilvl w:val="0"/>
          <w:numId w:val="2"/>
        </w:numPr>
        <w:spacing w:after="0" w:line="240" w:lineRule="auto"/>
        <w:jc w:val="both"/>
        <w:rPr>
          <w:rFonts w:ascii="Times New Roman" w:hAnsi="Times New Roman"/>
          <w:b/>
          <w:bCs/>
          <w:sz w:val="24"/>
          <w:szCs w:val="24"/>
          <w:lang w:eastAsia="et-EE"/>
        </w:rPr>
      </w:pPr>
      <w:r w:rsidRPr="00934E46">
        <w:rPr>
          <w:rFonts w:ascii="Times New Roman" w:hAnsi="Times New Roman"/>
          <w:b/>
          <w:bCs/>
          <w:sz w:val="24"/>
          <w:szCs w:val="24"/>
          <w:lang w:eastAsia="et-EE"/>
        </w:rPr>
        <w:t xml:space="preserve">2030. aasta poliitikaraamistiku rakendamine </w:t>
      </w:r>
    </w:p>
    <w:p w14:paraId="110CAAF4" w14:textId="77777777" w:rsidR="007E3C6C" w:rsidRPr="00455E19" w:rsidRDefault="007E3C6C" w:rsidP="00D95235">
      <w:pPr>
        <w:spacing w:after="0" w:line="240" w:lineRule="auto"/>
        <w:jc w:val="both"/>
        <w:rPr>
          <w:rFonts w:ascii="Times New Roman" w:hAnsi="Times New Roman"/>
          <w:sz w:val="24"/>
          <w:szCs w:val="24"/>
          <w:lang w:eastAsia="et-EE"/>
        </w:rPr>
      </w:pPr>
      <w:r w:rsidRPr="6E9F07BE">
        <w:rPr>
          <w:rFonts w:ascii="Times New Roman" w:hAnsi="Times New Roman"/>
          <w:sz w:val="24"/>
          <w:szCs w:val="24"/>
          <w:lang w:eastAsia="et-EE"/>
        </w:rPr>
        <w:t xml:space="preserve">Euroopa Liit ja selle liikmesriigid peavad rakendama </w:t>
      </w:r>
      <w:r>
        <w:rPr>
          <w:rFonts w:ascii="Times New Roman" w:hAnsi="Times New Roman"/>
          <w:sz w:val="24"/>
          <w:szCs w:val="24"/>
          <w:lang w:eastAsia="et-EE"/>
        </w:rPr>
        <w:t xml:space="preserve">2030.a </w:t>
      </w:r>
      <w:r w:rsidRPr="6E9F07BE">
        <w:rPr>
          <w:rFonts w:ascii="Times New Roman" w:hAnsi="Times New Roman"/>
          <w:sz w:val="24"/>
          <w:szCs w:val="24"/>
          <w:lang w:eastAsia="et-EE"/>
        </w:rPr>
        <w:t>kliima- ja energia</w:t>
      </w:r>
      <w:r>
        <w:rPr>
          <w:rFonts w:ascii="Times New Roman" w:hAnsi="Times New Roman"/>
          <w:sz w:val="24"/>
          <w:szCs w:val="24"/>
          <w:lang w:eastAsia="et-EE"/>
        </w:rPr>
        <w:t>ra</w:t>
      </w:r>
      <w:r w:rsidRPr="6E9F07BE">
        <w:rPr>
          <w:rFonts w:ascii="Times New Roman" w:hAnsi="Times New Roman"/>
          <w:sz w:val="24"/>
          <w:szCs w:val="24"/>
          <w:lang w:eastAsia="et-EE"/>
        </w:rPr>
        <w:t xml:space="preserve">amistikku.  See on osa suuremast plaanist saavutada konkreetne eesmärk aastaks 2040 ja liikuda edasi kliimaneutraalsuse suunas aastaks 2050. </w:t>
      </w:r>
    </w:p>
    <w:p w14:paraId="2E0703A5" w14:textId="77777777" w:rsidR="007E3C6C" w:rsidRPr="00934E46" w:rsidRDefault="007E3C6C" w:rsidP="00D95235">
      <w:pPr>
        <w:pStyle w:val="Loendilik"/>
        <w:spacing w:after="0" w:line="240" w:lineRule="auto"/>
        <w:jc w:val="both"/>
        <w:rPr>
          <w:rFonts w:ascii="Times New Roman" w:hAnsi="Times New Roman"/>
          <w:b/>
          <w:lang w:eastAsia="et-EE"/>
        </w:rPr>
      </w:pPr>
    </w:p>
    <w:p w14:paraId="5E23A2D6" w14:textId="77777777" w:rsidR="007E3C6C" w:rsidRPr="00C722DC" w:rsidRDefault="007E3C6C" w:rsidP="00D95235">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Inimeste hüvanguks toimiv majandus</w:t>
      </w:r>
    </w:p>
    <w:p w14:paraId="182ADA0A" w14:textId="77777777" w:rsidR="007E3C6C" w:rsidRPr="00934E46" w:rsidRDefault="007E3C6C" w:rsidP="00D95235">
      <w:pPr>
        <w:spacing w:after="0" w:line="240" w:lineRule="auto"/>
        <w:jc w:val="both"/>
        <w:rPr>
          <w:rFonts w:ascii="Times New Roman" w:hAnsi="Times New Roman"/>
          <w:b/>
          <w:lang w:eastAsia="et-EE"/>
        </w:rPr>
      </w:pPr>
      <w:r w:rsidRPr="7A8014E0">
        <w:rPr>
          <w:rFonts w:ascii="Times New Roman" w:hAnsi="Times New Roman"/>
          <w:sz w:val="24"/>
          <w:szCs w:val="24"/>
          <w:lang w:eastAsia="et-EE"/>
        </w:rPr>
        <w:t>Roheline kokkulepe ja 2040. aasta raamistik on keskendunud kliimamuutuste riskide eest kaitsmisele, eriti vähekindlustatud inimestele. Euroopa Liit on võtnud endale kohustuse rakendada investeerimis- ja toetuspoliitikaid, et vähendada vaesust ja ebavõrdsust.</w:t>
      </w:r>
    </w:p>
    <w:p w14:paraId="3EFB737F" w14:textId="77777777" w:rsidR="007E3C6C" w:rsidRDefault="007E3C6C" w:rsidP="00D95235">
      <w:pPr>
        <w:spacing w:after="0" w:line="240" w:lineRule="auto"/>
        <w:jc w:val="both"/>
        <w:rPr>
          <w:rFonts w:ascii="Times New Roman" w:hAnsi="Times New Roman"/>
          <w:sz w:val="24"/>
          <w:szCs w:val="24"/>
          <w:lang w:eastAsia="et-EE"/>
        </w:rPr>
      </w:pPr>
    </w:p>
    <w:p w14:paraId="4F8A9C03" w14:textId="77777777" w:rsidR="007E3C6C" w:rsidRPr="00C722DC" w:rsidRDefault="007E3C6C" w:rsidP="00D95235">
      <w:pPr>
        <w:spacing w:after="0" w:line="240" w:lineRule="auto"/>
        <w:jc w:val="both"/>
        <w:rPr>
          <w:rFonts w:ascii="Times New Roman" w:hAnsi="Times New Roman"/>
          <w:sz w:val="24"/>
          <w:szCs w:val="24"/>
          <w:lang w:eastAsia="et-EE"/>
        </w:rPr>
      </w:pPr>
      <w:r w:rsidRPr="7A8014E0">
        <w:rPr>
          <w:rFonts w:ascii="Times New Roman" w:hAnsi="Times New Roman"/>
          <w:sz w:val="24"/>
          <w:szCs w:val="24"/>
          <w:lang w:eastAsia="et-EE"/>
        </w:rPr>
        <w:t>Fossiilkütuste kasutamise muutuste kontekstis on oluline säilitada EL-i kodanike, ettevõtjate ja maapiirkondade elanike liikumisvõimalused. Kliimaneutraalsusele üleminek on protsess, mis peab olema kooskõlastatud EL-i ühtekuuluvuspoliitikaga ja sellega seotud investeeringutega.</w:t>
      </w:r>
      <w:r>
        <w:rPr>
          <w:rFonts w:ascii="Times New Roman" w:hAnsi="Times New Roman"/>
          <w:sz w:val="24"/>
          <w:szCs w:val="24"/>
          <w:lang w:eastAsia="et-EE"/>
        </w:rPr>
        <w:t xml:space="preserve"> </w:t>
      </w:r>
      <w:r w:rsidRPr="7A8014E0">
        <w:rPr>
          <w:rFonts w:ascii="Times New Roman" w:hAnsi="Times New Roman"/>
          <w:sz w:val="24"/>
          <w:szCs w:val="24"/>
          <w:lang w:eastAsia="et-EE"/>
        </w:rPr>
        <w:t xml:space="preserve">Õiglase ülemineku ja kogukondade toetamise rahastamine tuleb suuresti </w:t>
      </w:r>
      <w:r>
        <w:rPr>
          <w:rFonts w:ascii="Times New Roman" w:hAnsi="Times New Roman"/>
          <w:sz w:val="24"/>
          <w:szCs w:val="24"/>
          <w:lang w:eastAsia="et-EE"/>
        </w:rPr>
        <w:t>KHG</w:t>
      </w:r>
      <w:r w:rsidRPr="7A8014E0">
        <w:rPr>
          <w:rFonts w:ascii="Times New Roman" w:hAnsi="Times New Roman"/>
          <w:sz w:val="24"/>
          <w:szCs w:val="24"/>
          <w:lang w:eastAsia="et-EE"/>
        </w:rPr>
        <w:t xml:space="preserve"> lubatud </w:t>
      </w:r>
      <w:proofErr w:type="spellStart"/>
      <w:r w:rsidRPr="3DBF127E">
        <w:rPr>
          <w:rFonts w:ascii="Times New Roman" w:hAnsi="Times New Roman"/>
          <w:sz w:val="24"/>
          <w:szCs w:val="24"/>
          <w:lang w:eastAsia="et-EE"/>
        </w:rPr>
        <w:t>HKSist</w:t>
      </w:r>
      <w:proofErr w:type="spellEnd"/>
      <w:r w:rsidRPr="3DBF127E">
        <w:rPr>
          <w:rFonts w:ascii="Times New Roman" w:hAnsi="Times New Roman"/>
          <w:sz w:val="24"/>
          <w:szCs w:val="24"/>
          <w:lang w:eastAsia="et-EE"/>
        </w:rPr>
        <w:t>.</w:t>
      </w:r>
      <w:r w:rsidRPr="7A8014E0">
        <w:rPr>
          <w:rFonts w:ascii="Times New Roman" w:hAnsi="Times New Roman"/>
          <w:sz w:val="24"/>
          <w:szCs w:val="24"/>
          <w:lang w:eastAsia="et-EE"/>
        </w:rPr>
        <w:t xml:space="preserve"> </w:t>
      </w:r>
      <w:r>
        <w:rPr>
          <w:rFonts w:ascii="Times New Roman" w:hAnsi="Times New Roman"/>
          <w:sz w:val="24"/>
          <w:szCs w:val="24"/>
          <w:lang w:eastAsia="et-EE"/>
        </w:rPr>
        <w:t xml:space="preserve">HKS sotsiaalfondist võetakse kasutusele 87 miljardit eurot, et kaitsta vähekaitstud leibkondi, transpordikasutajaid ja mikroettevõtjaid. </w:t>
      </w:r>
      <w:r w:rsidRPr="7A8014E0">
        <w:rPr>
          <w:rFonts w:ascii="Times New Roman" w:hAnsi="Times New Roman"/>
          <w:sz w:val="24"/>
          <w:szCs w:val="24"/>
          <w:lang w:eastAsia="et-EE"/>
        </w:rPr>
        <w:t xml:space="preserve">Liikmesriigid on kohustatud kasutama kogu </w:t>
      </w:r>
      <w:proofErr w:type="spellStart"/>
      <w:r w:rsidRPr="7A8014E0">
        <w:rPr>
          <w:rFonts w:ascii="Times New Roman" w:hAnsi="Times New Roman"/>
          <w:sz w:val="24"/>
          <w:szCs w:val="24"/>
          <w:lang w:eastAsia="et-EE"/>
        </w:rPr>
        <w:t>HKSist</w:t>
      </w:r>
      <w:proofErr w:type="spellEnd"/>
      <w:r w:rsidRPr="7A8014E0">
        <w:rPr>
          <w:rFonts w:ascii="Times New Roman" w:hAnsi="Times New Roman"/>
          <w:sz w:val="24"/>
          <w:szCs w:val="24"/>
          <w:lang w:eastAsia="et-EE"/>
        </w:rPr>
        <w:t xml:space="preserve"> saadavat riikliku tulu kliima- ja energiaga seotud eesmärkidel.</w:t>
      </w:r>
    </w:p>
    <w:p w14:paraId="139006DE" w14:textId="77777777" w:rsidR="007E3C6C" w:rsidRPr="00C722DC" w:rsidRDefault="007E3C6C" w:rsidP="00D95235">
      <w:pPr>
        <w:spacing w:after="0" w:line="240" w:lineRule="auto"/>
        <w:jc w:val="both"/>
        <w:rPr>
          <w:rFonts w:ascii="Times New Roman" w:hAnsi="Times New Roman"/>
          <w:sz w:val="24"/>
          <w:szCs w:val="24"/>
          <w:lang w:eastAsia="et-EE"/>
        </w:rPr>
      </w:pPr>
    </w:p>
    <w:p w14:paraId="17643C15" w14:textId="77777777" w:rsidR="007E3C6C" w:rsidRPr="00C722DC" w:rsidRDefault="007E3C6C" w:rsidP="00D95235">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Euroopa Liidu energiasüsteem</w:t>
      </w:r>
    </w:p>
    <w:p w14:paraId="7B61A567" w14:textId="3A99B7CC" w:rsidR="007E3C6C" w:rsidRDefault="007E3C6C" w:rsidP="00D95235">
      <w:pPr>
        <w:spacing w:after="0" w:line="240" w:lineRule="auto"/>
        <w:jc w:val="both"/>
        <w:rPr>
          <w:rFonts w:ascii="Times New Roman" w:hAnsi="Times New Roman"/>
          <w:sz w:val="24"/>
          <w:szCs w:val="24"/>
          <w:lang w:eastAsia="et-EE"/>
        </w:rPr>
      </w:pPr>
      <w:r w:rsidRPr="2AA7F71C">
        <w:rPr>
          <w:rFonts w:ascii="Times New Roman" w:hAnsi="Times New Roman"/>
          <w:sz w:val="24"/>
          <w:szCs w:val="24"/>
          <w:lang w:eastAsia="et-EE"/>
        </w:rPr>
        <w:t xml:space="preserve">Aastaks 2040 on Euroopa energiasüsteem üles ehitatud väheste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-heitega energialahendustele, taastuvatele energiaallikatele, energiatõhususele ning </w:t>
      </w:r>
      <w:r w:rsidR="004F613F" w:rsidRPr="004F613F">
        <w:rPr>
          <w:rFonts w:ascii="Times New Roman" w:hAnsi="Times New Roman"/>
          <w:sz w:val="24"/>
          <w:szCs w:val="24"/>
          <w:lang w:eastAsia="et-EE"/>
        </w:rPr>
        <w:t xml:space="preserve">süsiniku kogumisele, säilitamisele </w:t>
      </w:r>
      <w:r w:rsidR="004F613F">
        <w:rPr>
          <w:rFonts w:ascii="Times New Roman" w:hAnsi="Times New Roman"/>
          <w:sz w:val="24"/>
          <w:szCs w:val="24"/>
          <w:lang w:eastAsia="et-EE"/>
        </w:rPr>
        <w:t xml:space="preserve"> ja </w:t>
      </w:r>
      <w:r w:rsidRPr="2AA7F71C">
        <w:rPr>
          <w:rFonts w:ascii="Times New Roman" w:hAnsi="Times New Roman"/>
          <w:sz w:val="24"/>
          <w:szCs w:val="24"/>
          <w:lang w:eastAsia="et-EE"/>
        </w:rPr>
        <w:t>kasutamisele (</w:t>
      </w:r>
      <w:r>
        <w:rPr>
          <w:rFonts w:ascii="Times New Roman" w:hAnsi="Times New Roman"/>
          <w:sz w:val="24"/>
          <w:szCs w:val="24"/>
          <w:lang w:eastAsia="et-EE"/>
        </w:rPr>
        <w:t xml:space="preserve">edaspidi </w:t>
      </w:r>
      <w:r w:rsidRPr="00D31BC0">
        <w:rPr>
          <w:rFonts w:ascii="Times New Roman" w:hAnsi="Times New Roman"/>
          <w:sz w:val="24"/>
          <w:szCs w:val="24"/>
          <w:lang w:eastAsia="et-EE"/>
        </w:rPr>
        <w:t>CCU</w:t>
      </w:r>
      <w:r w:rsidR="00124B4C">
        <w:rPr>
          <w:rFonts w:ascii="Times New Roman" w:hAnsi="Times New Roman"/>
          <w:sz w:val="24"/>
          <w:szCs w:val="24"/>
          <w:lang w:eastAsia="et-EE"/>
        </w:rPr>
        <w:t>/S</w:t>
      </w:r>
      <w:r w:rsidRPr="2AA7F71C">
        <w:rPr>
          <w:rFonts w:ascii="Times New Roman" w:hAnsi="Times New Roman"/>
          <w:sz w:val="24"/>
          <w:szCs w:val="24"/>
          <w:lang w:eastAsia="et-EE"/>
        </w:rPr>
        <w:t>). K</w:t>
      </w:r>
      <w:r>
        <w:rPr>
          <w:rFonts w:ascii="Times New Roman" w:hAnsi="Times New Roman"/>
          <w:sz w:val="24"/>
          <w:szCs w:val="24"/>
          <w:lang w:eastAsia="et-EE"/>
        </w:rPr>
        <w:t>omisjon</w:t>
      </w:r>
      <w:r w:rsidRPr="2AA7F71C">
        <w:rPr>
          <w:rFonts w:ascii="Times New Roman" w:hAnsi="Times New Roman"/>
          <w:sz w:val="24"/>
          <w:szCs w:val="24"/>
          <w:lang w:eastAsia="et-EE"/>
        </w:rPr>
        <w:t xml:space="preserve"> on seadnud eesmärgiks taastuvenergialiikide ja väikese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-heitega lahenduste kiirema kasutuselevõtu. Selleks on kavandatud tegevuskava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kogumise, säilitamise ja utiliseerimise tehnoloogiate edendamiseks.</w:t>
      </w:r>
      <w:r>
        <w:rPr>
          <w:rFonts w:ascii="Times New Roman" w:hAnsi="Times New Roman"/>
          <w:sz w:val="24"/>
          <w:szCs w:val="24"/>
          <w:lang w:eastAsia="et-EE"/>
        </w:rPr>
        <w:t xml:space="preserve"> Euroopa fotogalvaanikatööstuse liit ja ELi tuuleenergiaharta, on head näited algatustest, taastuvate energiaallikate kasutuselevõtu edasiarenduse protsessides. </w:t>
      </w:r>
    </w:p>
    <w:p w14:paraId="6C134DF6" w14:textId="77777777" w:rsidR="007E3C6C" w:rsidRPr="00C722DC" w:rsidRDefault="007E3C6C" w:rsidP="00D95235">
      <w:pPr>
        <w:spacing w:after="0" w:line="240" w:lineRule="auto"/>
        <w:jc w:val="both"/>
        <w:rPr>
          <w:rFonts w:ascii="Times New Roman" w:hAnsi="Times New Roman"/>
          <w:sz w:val="24"/>
          <w:szCs w:val="24"/>
          <w:lang w:eastAsia="et-EE"/>
        </w:rPr>
      </w:pPr>
    </w:p>
    <w:p w14:paraId="3BA2C5C9" w14:textId="2AF50BF5" w:rsidR="007E3C6C" w:rsidRDefault="007E3C6C" w:rsidP="00D95235">
      <w:pPr>
        <w:spacing w:after="0" w:line="240" w:lineRule="auto"/>
        <w:jc w:val="both"/>
        <w:rPr>
          <w:rFonts w:ascii="Times New Roman" w:hAnsi="Times New Roman"/>
          <w:sz w:val="24"/>
          <w:szCs w:val="24"/>
          <w:lang w:eastAsia="et-EE"/>
        </w:rPr>
      </w:pPr>
      <w:r w:rsidRPr="2AA7F71C">
        <w:rPr>
          <w:rFonts w:ascii="Times New Roman" w:hAnsi="Times New Roman"/>
          <w:sz w:val="24"/>
          <w:szCs w:val="24"/>
          <w:lang w:eastAsia="et-EE"/>
        </w:rPr>
        <w:t xml:space="preserve">Taastuvatest allikatest toodetud elektri tootmiskulud on juba üle kümne aasta olnud madalamad kui fossiilkütustest toodetud elektri omad. Järgmise kahe aastakümne jooksul võivad elektrihinnad </w:t>
      </w:r>
      <w:proofErr w:type="spellStart"/>
      <w:r w:rsidRPr="2AA7F71C">
        <w:rPr>
          <w:rFonts w:ascii="Times New Roman" w:hAnsi="Times New Roman"/>
          <w:sz w:val="24"/>
          <w:szCs w:val="24"/>
          <w:lang w:eastAsia="et-EE"/>
        </w:rPr>
        <w:t>EL-s</w:t>
      </w:r>
      <w:proofErr w:type="spellEnd"/>
      <w:r w:rsidRPr="2AA7F71C">
        <w:rPr>
          <w:rFonts w:ascii="Times New Roman" w:hAnsi="Times New Roman"/>
          <w:sz w:val="24"/>
          <w:szCs w:val="24"/>
          <w:lang w:eastAsia="et-EE"/>
        </w:rPr>
        <w:t xml:space="preserve"> märkimisväärselt langeda kui fossiilkütuste kasutamine väheneb ja tehakse vajalikud investeeringud. Energiatõhusus suurendab erasektori rahastamist ning avab Euroopa energiatõhususe investeeringute turu kuni aastani 2040. </w:t>
      </w:r>
      <w:r>
        <w:rPr>
          <w:rFonts w:ascii="Times New Roman" w:hAnsi="Times New Roman"/>
          <w:sz w:val="24"/>
          <w:szCs w:val="24"/>
          <w:lang w:eastAsia="et-EE"/>
        </w:rPr>
        <w:t>Avalik sektor peaks olema eeskujuks kõigil tasanditel, ning esitama kava ülemineku hõlbustamiseks, energiatõhususe valdkonnas.</w:t>
      </w:r>
      <w:r w:rsidRPr="2AA7F71C">
        <w:rPr>
          <w:rFonts w:ascii="Times New Roman" w:hAnsi="Times New Roman"/>
          <w:sz w:val="24"/>
          <w:szCs w:val="24"/>
          <w:lang w:eastAsia="et-EE"/>
        </w:rPr>
        <w:t xml:space="preserve"> Alates 2027. aastast kehtima hakkav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hinnastamine annab tulu kliimameetmete sotsiaalfondile. Elektrienergia osakaal energia lõpptarbimises kahekordistub aastaks 2040, ulatudes ligikaudu 50%-</w:t>
      </w:r>
      <w:proofErr w:type="spellStart"/>
      <w:r w:rsidRPr="2AA7F71C">
        <w:rPr>
          <w:rFonts w:ascii="Times New Roman" w:hAnsi="Times New Roman"/>
          <w:sz w:val="24"/>
          <w:szCs w:val="24"/>
          <w:lang w:eastAsia="et-EE"/>
        </w:rPr>
        <w:t>ni</w:t>
      </w:r>
      <w:proofErr w:type="spellEnd"/>
      <w:r w:rsidRPr="2AA7F71C">
        <w:rPr>
          <w:rFonts w:ascii="Times New Roman" w:hAnsi="Times New Roman"/>
          <w:sz w:val="24"/>
          <w:szCs w:val="24"/>
          <w:lang w:eastAsia="et-EE"/>
        </w:rPr>
        <w:t>. Sellest üle 90% pärineb peamiselt taastuvatest energiaallikatest, mida täiendab tuumaenergia. Euroopa tarbijad võidavad ühtsest elektriturust keskmiselt 34 miljardit eurot aastas.</w:t>
      </w:r>
      <w:r w:rsidRPr="00183B14">
        <w:t xml:space="preserve"> </w:t>
      </w:r>
      <w:r w:rsidRPr="00183B14">
        <w:rPr>
          <w:rFonts w:ascii="Times New Roman" w:hAnsi="Times New Roman"/>
          <w:sz w:val="24"/>
          <w:szCs w:val="24"/>
          <w:lang w:eastAsia="et-EE"/>
        </w:rPr>
        <w:t>Komisjoni mõjuanalüüsi kohaselt peaks elektritootmine muutuma 2039. aastaks süsinikuneutraalseks</w:t>
      </w:r>
      <w:r>
        <w:rPr>
          <w:rFonts w:ascii="Times New Roman" w:hAnsi="Times New Roman"/>
          <w:sz w:val="24"/>
          <w:szCs w:val="24"/>
          <w:lang w:eastAsia="et-EE"/>
        </w:rPr>
        <w:t>. Elektritootmise sektoris on oluline roll CC</w:t>
      </w:r>
      <w:r w:rsidR="00C543BB">
        <w:rPr>
          <w:rFonts w:ascii="Times New Roman" w:hAnsi="Times New Roman"/>
          <w:sz w:val="24"/>
          <w:szCs w:val="24"/>
          <w:lang w:eastAsia="et-EE"/>
        </w:rPr>
        <w:t>U/</w:t>
      </w:r>
      <w:r>
        <w:rPr>
          <w:rFonts w:ascii="Times New Roman" w:hAnsi="Times New Roman"/>
          <w:sz w:val="24"/>
          <w:szCs w:val="24"/>
          <w:lang w:eastAsia="et-EE"/>
        </w:rPr>
        <w:t xml:space="preserve">S tehnoloogiatel, kuna need peaksid püüdma kinni 62% CO2 heidetest. </w:t>
      </w:r>
      <w:r w:rsidRPr="2AA7F71C">
        <w:rPr>
          <w:rFonts w:ascii="Times New Roman" w:hAnsi="Times New Roman"/>
          <w:sz w:val="24"/>
          <w:szCs w:val="24"/>
          <w:lang w:eastAsia="et-EE"/>
        </w:rPr>
        <w:t xml:space="preserve">Aastaks 2040 väheneb fossiilkütuste tarbimine energia saamiseks võrreldes 2021. aastaga ligikaudu 80%. Söe kasutamine lõpetatakse järk-järgult. Gaasituru struktuur muutub märkimisväärselt, suurendades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heitega ja taastuvatest allikatest toodetud vedelkütuste ja gaaside osakaalu.</w:t>
      </w:r>
    </w:p>
    <w:p w14:paraId="6E8A8DC1" w14:textId="77777777" w:rsidR="007E3C6C" w:rsidRPr="00C722DC" w:rsidRDefault="007E3C6C" w:rsidP="00D95235">
      <w:pPr>
        <w:spacing w:after="0" w:line="240" w:lineRule="auto"/>
        <w:jc w:val="both"/>
        <w:rPr>
          <w:rFonts w:ascii="Times New Roman" w:hAnsi="Times New Roman"/>
          <w:sz w:val="24"/>
          <w:szCs w:val="24"/>
          <w:lang w:eastAsia="et-EE"/>
        </w:rPr>
      </w:pPr>
    </w:p>
    <w:p w14:paraId="546D07DE" w14:textId="77777777" w:rsidR="007E3C6C" w:rsidRPr="00C722DC" w:rsidRDefault="007E3C6C" w:rsidP="00D95235">
      <w:pPr>
        <w:pStyle w:val="Loendilik"/>
        <w:numPr>
          <w:ilvl w:val="0"/>
          <w:numId w:val="2"/>
        </w:numPr>
        <w:spacing w:after="0" w:line="240" w:lineRule="auto"/>
        <w:jc w:val="both"/>
        <w:rPr>
          <w:rFonts w:ascii="Times New Roman" w:hAnsi="Times New Roman"/>
          <w:b/>
          <w:lang w:eastAsia="et-EE"/>
        </w:rPr>
      </w:pPr>
      <w:r w:rsidRPr="45354953">
        <w:rPr>
          <w:rFonts w:ascii="Times New Roman" w:hAnsi="Times New Roman"/>
          <w:b/>
          <w:sz w:val="24"/>
          <w:szCs w:val="24"/>
          <w:lang w:eastAsia="et-EE"/>
        </w:rPr>
        <w:t xml:space="preserve">Tööstuse CO2 heite vähendamise kokkulepe </w:t>
      </w:r>
    </w:p>
    <w:p w14:paraId="75D3B912" w14:textId="77777777" w:rsidR="007E3C6C" w:rsidRDefault="007E3C6C" w:rsidP="00D95235">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t xml:space="preserve">Euroopa rohelise kokkuleppe rakendamiseks on vaja uuendatud tegevuskava. See keskendub kestlikule tööstusele ja konkurentsivõimele. Tööstuse ümberkujundamine võimaldab Euroopa </w:t>
      </w:r>
      <w:r w:rsidRPr="6C0DAE02">
        <w:rPr>
          <w:rFonts w:ascii="Times New Roman" w:hAnsi="Times New Roman"/>
          <w:sz w:val="24"/>
          <w:szCs w:val="24"/>
          <w:lang w:eastAsia="et-EE"/>
        </w:rPr>
        <w:lastRenderedPageBreak/>
        <w:t xml:space="preserve">Liidul säilitada oma tugevus tuuleenergia, </w:t>
      </w:r>
      <w:proofErr w:type="spellStart"/>
      <w:r w:rsidRPr="6C0DAE02">
        <w:rPr>
          <w:rFonts w:ascii="Times New Roman" w:hAnsi="Times New Roman"/>
          <w:sz w:val="24"/>
          <w:szCs w:val="24"/>
          <w:lang w:eastAsia="et-EE"/>
        </w:rPr>
        <w:t>hüdroenergia</w:t>
      </w:r>
      <w:proofErr w:type="spellEnd"/>
      <w:r w:rsidRPr="6C0DAE02">
        <w:rPr>
          <w:rFonts w:ascii="Times New Roman" w:hAnsi="Times New Roman"/>
          <w:sz w:val="24"/>
          <w:szCs w:val="24"/>
          <w:lang w:eastAsia="et-EE"/>
        </w:rPr>
        <w:t xml:space="preserve"> ja elektrolüüsiseadmete sektorites. Samuti võimaldab see jätkata tootmisvõimsuse suurendamist kasvavates valdkondades nagu akud, elektrisõidukid, soojuspumbad, päikesepaneelid,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kogumine ja utiliseerimine ning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kogumine ja säilitamine.</w:t>
      </w:r>
      <w:r>
        <w:rPr>
          <w:rFonts w:ascii="Times New Roman" w:hAnsi="Times New Roman"/>
          <w:sz w:val="24"/>
          <w:szCs w:val="24"/>
          <w:lang w:eastAsia="et-EE"/>
        </w:rPr>
        <w:t xml:space="preserve"> Vähese CO2 heitega tööstuse toetamiseks peab tugevdatud ELi tööstuspoliitika hõlmama vastupidavaid väärtusahelaid ja suurendama tööstusvõimsust. </w:t>
      </w:r>
      <w:r w:rsidRPr="001D17D8">
        <w:rPr>
          <w:rFonts w:ascii="Times New Roman" w:hAnsi="Times New Roman"/>
          <w:sz w:val="24"/>
          <w:szCs w:val="24"/>
          <w:lang w:eastAsia="et-EE"/>
        </w:rPr>
        <w:t>Komisjon rõhutab üleminekuvahendite vajalikkust, et toetada tööstusettevõtteid, arutades erainvesteeringute elemente enne nende majanduslikku elujõulisust</w:t>
      </w:r>
      <w:r>
        <w:rPr>
          <w:rFonts w:ascii="Times New Roman" w:hAnsi="Times New Roman"/>
          <w:sz w:val="24"/>
          <w:szCs w:val="24"/>
          <w:lang w:eastAsia="et-EE"/>
        </w:rPr>
        <w:t>.</w:t>
      </w:r>
    </w:p>
    <w:p w14:paraId="566FD72E" w14:textId="77777777" w:rsidR="007E3C6C" w:rsidRPr="00C722DC" w:rsidRDefault="007E3C6C" w:rsidP="00D95235">
      <w:pPr>
        <w:spacing w:after="0" w:line="240" w:lineRule="auto"/>
        <w:jc w:val="both"/>
        <w:rPr>
          <w:rFonts w:ascii="Times New Roman" w:hAnsi="Times New Roman"/>
          <w:sz w:val="24"/>
          <w:szCs w:val="24"/>
          <w:lang w:eastAsia="et-EE"/>
        </w:rPr>
      </w:pPr>
    </w:p>
    <w:p w14:paraId="1B9EF26E" w14:textId="77777777" w:rsidR="007E3C6C" w:rsidRPr="00C722DC" w:rsidRDefault="007E3C6C" w:rsidP="00D95235">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t xml:space="preserve">Euroopa peamised konkurendid Hiina ja USA kasutavad ulatuslikke riiklikke toetusi ja poliitilisi algatusi. Euroopa Liit vastab sellele jätkates kaubanduse kaitsemeetmete kohaldamist, et kaitsta tööstust ebaõiglase impordi eest ja tagada vastupidavad tarneahelad. </w:t>
      </w:r>
      <w:r>
        <w:rPr>
          <w:rFonts w:ascii="Times New Roman" w:hAnsi="Times New Roman"/>
          <w:sz w:val="24"/>
          <w:szCs w:val="24"/>
          <w:lang w:eastAsia="et-EE"/>
        </w:rPr>
        <w:t xml:space="preserve">Komisjon toob välja, et EL peab maailmaturul strateegiliste kaupade tarne tagamiseks kehtestama </w:t>
      </w:r>
      <w:proofErr w:type="spellStart"/>
      <w:r>
        <w:rPr>
          <w:rFonts w:ascii="Times New Roman" w:hAnsi="Times New Roman"/>
          <w:sz w:val="24"/>
          <w:szCs w:val="24"/>
          <w:lang w:eastAsia="et-EE"/>
        </w:rPr>
        <w:t>ühisostumehhanismide</w:t>
      </w:r>
      <w:proofErr w:type="spellEnd"/>
      <w:r>
        <w:rPr>
          <w:rFonts w:ascii="Times New Roman" w:hAnsi="Times New Roman"/>
          <w:sz w:val="24"/>
          <w:szCs w:val="24"/>
          <w:lang w:eastAsia="et-EE"/>
        </w:rPr>
        <w:t xml:space="preserve"> meetmeid, et tagada konkurentsivõime. </w:t>
      </w:r>
      <w:r w:rsidRPr="6C0DAE02">
        <w:rPr>
          <w:rFonts w:ascii="Times New Roman" w:hAnsi="Times New Roman"/>
          <w:sz w:val="24"/>
          <w:szCs w:val="24"/>
          <w:lang w:eastAsia="et-EE"/>
        </w:rPr>
        <w:t xml:space="preserve">Euroopa Liidu </w:t>
      </w:r>
      <w:r>
        <w:rPr>
          <w:rFonts w:ascii="Times New Roman" w:hAnsi="Times New Roman"/>
          <w:sz w:val="24"/>
          <w:szCs w:val="24"/>
          <w:lang w:eastAsia="et-EE"/>
        </w:rPr>
        <w:t>k</w:t>
      </w:r>
      <w:r w:rsidRPr="6C0DAE02">
        <w:rPr>
          <w:rFonts w:ascii="Times New Roman" w:hAnsi="Times New Roman"/>
          <w:sz w:val="24"/>
          <w:szCs w:val="24"/>
          <w:lang w:eastAsia="et-EE"/>
        </w:rPr>
        <w:t xml:space="preserve">riitilise tooraine määrus, </w:t>
      </w:r>
      <w:r>
        <w:rPr>
          <w:rFonts w:ascii="Times New Roman" w:hAnsi="Times New Roman"/>
          <w:sz w:val="24"/>
          <w:szCs w:val="24"/>
          <w:lang w:eastAsia="et-EE"/>
        </w:rPr>
        <w:t>k</w:t>
      </w:r>
      <w:r w:rsidRPr="6C0DAE02">
        <w:rPr>
          <w:rFonts w:ascii="Times New Roman" w:hAnsi="Times New Roman"/>
          <w:sz w:val="24"/>
          <w:szCs w:val="24"/>
          <w:lang w:eastAsia="et-EE"/>
        </w:rPr>
        <w:t xml:space="preserve">estlike toodete </w:t>
      </w:r>
      <w:proofErr w:type="spellStart"/>
      <w:r w:rsidRPr="6C0DAE02">
        <w:rPr>
          <w:rFonts w:ascii="Times New Roman" w:hAnsi="Times New Roman"/>
          <w:sz w:val="24"/>
          <w:szCs w:val="24"/>
          <w:lang w:eastAsia="et-EE"/>
        </w:rPr>
        <w:t>ökodisaini</w:t>
      </w:r>
      <w:proofErr w:type="spellEnd"/>
      <w:r w:rsidRPr="6C0DAE02">
        <w:rPr>
          <w:rFonts w:ascii="Times New Roman" w:hAnsi="Times New Roman"/>
          <w:sz w:val="24"/>
          <w:szCs w:val="24"/>
          <w:lang w:eastAsia="et-EE"/>
        </w:rPr>
        <w:t xml:space="preserve"> määrus ja </w:t>
      </w:r>
      <w:r>
        <w:rPr>
          <w:rFonts w:ascii="Times New Roman" w:hAnsi="Times New Roman"/>
          <w:sz w:val="24"/>
          <w:szCs w:val="24"/>
          <w:lang w:eastAsia="et-EE"/>
        </w:rPr>
        <w:t>n</w:t>
      </w:r>
      <w:r w:rsidRPr="6C0DAE02">
        <w:rPr>
          <w:rFonts w:ascii="Times New Roman" w:hAnsi="Times New Roman"/>
          <w:sz w:val="24"/>
          <w:szCs w:val="24"/>
          <w:lang w:eastAsia="et-EE"/>
        </w:rPr>
        <w:t>ullnetotööstuse määrus aitavad laiendada liidusisest tootmist ja tagada tööstuse jätkusuutlikkuse.</w:t>
      </w:r>
    </w:p>
    <w:p w14:paraId="3BC71CF5" w14:textId="77777777" w:rsidR="007E3C6C" w:rsidRDefault="007E3C6C" w:rsidP="00D95235">
      <w:pPr>
        <w:spacing w:after="0" w:line="240" w:lineRule="auto"/>
        <w:jc w:val="both"/>
        <w:rPr>
          <w:rFonts w:ascii="Times New Roman" w:hAnsi="Times New Roman"/>
          <w:sz w:val="24"/>
          <w:szCs w:val="24"/>
          <w:lang w:eastAsia="et-EE"/>
        </w:rPr>
      </w:pPr>
    </w:p>
    <w:p w14:paraId="60AEC948" w14:textId="77777777" w:rsidR="007E3C6C" w:rsidRDefault="007E3C6C" w:rsidP="00D95235">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t>Tööstu</w:t>
      </w:r>
      <w:r>
        <w:rPr>
          <w:rFonts w:ascii="Times New Roman" w:hAnsi="Times New Roman"/>
          <w:sz w:val="24"/>
          <w:szCs w:val="24"/>
          <w:lang w:eastAsia="et-EE"/>
        </w:rPr>
        <w:t>s saab</w:t>
      </w:r>
      <w:r w:rsidRPr="6C0DAE02">
        <w:rPr>
          <w:rFonts w:ascii="Times New Roman" w:hAnsi="Times New Roman"/>
          <w:sz w:val="24"/>
          <w:szCs w:val="24"/>
          <w:lang w:eastAsia="et-EE"/>
        </w:rPr>
        <w:t xml:space="preserve"> vähendada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heidet aastaks 2040 kasutades elektrifitseerimist, kohandatud tootmisprotsesse,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heitega kütuseid ning protsessiheite kogumise lahendusi.  Olulist rolli 2040. aasta kliimaeesmärkide saavutamise mängib ringmajandus. Samuti on oluline osa tööstuse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heite vähendamisel CCS lahenduste</w:t>
      </w:r>
      <w:r>
        <w:rPr>
          <w:rFonts w:ascii="Times New Roman" w:hAnsi="Times New Roman"/>
          <w:sz w:val="24"/>
          <w:szCs w:val="24"/>
          <w:lang w:eastAsia="et-EE"/>
        </w:rPr>
        <w:t xml:space="preserve">l, mis täiendaks CO2 sidumist maasektoris - </w:t>
      </w:r>
      <w:proofErr w:type="spellStart"/>
      <w:r>
        <w:rPr>
          <w:rFonts w:ascii="Times New Roman" w:hAnsi="Times New Roman"/>
          <w:sz w:val="24"/>
          <w:szCs w:val="24"/>
          <w:lang w:eastAsia="et-EE"/>
        </w:rPr>
        <w:t>biomassis</w:t>
      </w:r>
      <w:proofErr w:type="spellEnd"/>
      <w:r>
        <w:rPr>
          <w:rFonts w:ascii="Times New Roman" w:hAnsi="Times New Roman"/>
          <w:sz w:val="24"/>
          <w:szCs w:val="24"/>
          <w:lang w:eastAsia="et-EE"/>
        </w:rPr>
        <w:t xml:space="preserve"> ja mullas. </w:t>
      </w:r>
    </w:p>
    <w:p w14:paraId="2C6CA6AD" w14:textId="77777777" w:rsidR="007E3C6C" w:rsidRPr="00C722DC" w:rsidRDefault="007E3C6C" w:rsidP="00D95235">
      <w:pPr>
        <w:spacing w:after="0" w:line="240" w:lineRule="auto"/>
        <w:jc w:val="both"/>
        <w:rPr>
          <w:rFonts w:ascii="Times New Roman" w:hAnsi="Times New Roman"/>
          <w:sz w:val="24"/>
          <w:szCs w:val="24"/>
          <w:lang w:eastAsia="et-EE"/>
        </w:rPr>
      </w:pPr>
    </w:p>
    <w:p w14:paraId="5F42F451" w14:textId="77777777" w:rsidR="007E3C6C" w:rsidRPr="00C722DC" w:rsidRDefault="007E3C6C" w:rsidP="00D95235">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 xml:space="preserve">Transpordi CO2 heite vähendamine ja liikuvuse parandamine </w:t>
      </w:r>
    </w:p>
    <w:p w14:paraId="26A3AD7B" w14:textId="77777777" w:rsidR="007E3C6C" w:rsidRPr="00C722DC" w:rsidRDefault="007E3C6C" w:rsidP="00D95235">
      <w:pPr>
        <w:spacing w:after="0" w:line="240" w:lineRule="auto"/>
        <w:jc w:val="both"/>
        <w:rPr>
          <w:rFonts w:ascii="Times New Roman" w:hAnsi="Times New Roman"/>
          <w:sz w:val="24"/>
          <w:szCs w:val="24"/>
          <w:lang w:eastAsia="et-EE"/>
        </w:rPr>
      </w:pPr>
      <w:r w:rsidRPr="572C9D18">
        <w:rPr>
          <w:rFonts w:ascii="Times New Roman" w:hAnsi="Times New Roman"/>
          <w:sz w:val="24"/>
          <w:szCs w:val="24"/>
          <w:lang w:eastAsia="et-EE"/>
        </w:rPr>
        <w:t xml:space="preserve">Transpordisektori “Eesmärk 55” pakett on suunatud heitmete vähendamisele peaaegu 80% võrra aastaks 2040. Selle saavutamiseks kasutatakse tehnoloogilisi lahendusi ja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hinnastamist. Aastaks 2040 peaks akutoitega elektrisõidukite ja muude </w:t>
      </w:r>
      <w:proofErr w:type="spellStart"/>
      <w:r w:rsidRPr="572C9D18">
        <w:rPr>
          <w:rFonts w:ascii="Times New Roman" w:hAnsi="Times New Roman"/>
          <w:sz w:val="24"/>
          <w:szCs w:val="24"/>
          <w:lang w:eastAsia="et-EE"/>
        </w:rPr>
        <w:t>heitmeta</w:t>
      </w:r>
      <w:proofErr w:type="spellEnd"/>
      <w:r w:rsidRPr="572C9D18">
        <w:rPr>
          <w:rFonts w:ascii="Times New Roman" w:hAnsi="Times New Roman"/>
          <w:sz w:val="24"/>
          <w:szCs w:val="24"/>
          <w:lang w:eastAsia="et-EE"/>
        </w:rPr>
        <w:t xml:space="preserve"> sõidukite osakaal ulatuma üle 60% sõiduautode, üle 40% kaubikute ja ligi 40% raskeveokite puhul.</w:t>
      </w:r>
    </w:p>
    <w:p w14:paraId="70430A4B" w14:textId="77777777" w:rsidR="007E3C6C" w:rsidRDefault="007E3C6C" w:rsidP="00D95235">
      <w:pPr>
        <w:spacing w:after="0" w:line="240" w:lineRule="auto"/>
        <w:jc w:val="both"/>
        <w:rPr>
          <w:rFonts w:ascii="Times New Roman" w:hAnsi="Times New Roman"/>
          <w:sz w:val="24"/>
          <w:szCs w:val="24"/>
          <w:lang w:eastAsia="et-EE"/>
        </w:rPr>
      </w:pPr>
    </w:p>
    <w:p w14:paraId="56EECB71" w14:textId="77777777" w:rsidR="007E3C6C" w:rsidRDefault="007E3C6C" w:rsidP="00D95235">
      <w:pPr>
        <w:spacing w:after="0" w:line="240" w:lineRule="auto"/>
        <w:jc w:val="both"/>
        <w:rPr>
          <w:rFonts w:ascii="Times New Roman" w:eastAsia="Roboto" w:hAnsi="Times New Roman"/>
          <w:sz w:val="24"/>
          <w:szCs w:val="24"/>
          <w:lang w:eastAsia="et-EE"/>
        </w:rPr>
      </w:pPr>
      <w:r w:rsidRPr="572C9D18">
        <w:rPr>
          <w:rFonts w:ascii="Times New Roman" w:hAnsi="Times New Roman"/>
          <w:sz w:val="24"/>
          <w:szCs w:val="24"/>
          <w:lang w:eastAsia="et-EE"/>
        </w:rPr>
        <w:t xml:space="preserve">Mere- ja õhutranspordisektori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heitkoguste vähendamise eesmärgid eeldavad taastuvkütuste, madala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-heitega kütuste ning </w:t>
      </w:r>
      <w:proofErr w:type="spellStart"/>
      <w:r w:rsidRPr="572C9D18">
        <w:rPr>
          <w:rFonts w:ascii="Times New Roman" w:hAnsi="Times New Roman"/>
          <w:sz w:val="24"/>
          <w:szCs w:val="24"/>
          <w:lang w:eastAsia="et-EE"/>
        </w:rPr>
        <w:t>heitmevabade</w:t>
      </w:r>
      <w:proofErr w:type="spellEnd"/>
      <w:r w:rsidRPr="572C9D18">
        <w:rPr>
          <w:rFonts w:ascii="Times New Roman" w:hAnsi="Times New Roman"/>
          <w:sz w:val="24"/>
          <w:szCs w:val="24"/>
          <w:lang w:eastAsia="et-EE"/>
        </w:rPr>
        <w:t xml:space="preserve"> õhusõidukite ja laevade kasutuselevõttu. </w:t>
      </w:r>
      <w:r>
        <w:rPr>
          <w:rFonts w:ascii="Times New Roman" w:hAnsi="Times New Roman"/>
          <w:sz w:val="24"/>
          <w:szCs w:val="24"/>
          <w:lang w:eastAsia="et-EE"/>
        </w:rPr>
        <w:t>KOM</w:t>
      </w:r>
      <w:r w:rsidRPr="572C9D18">
        <w:rPr>
          <w:rFonts w:ascii="Times New Roman" w:hAnsi="Times New Roman"/>
          <w:sz w:val="24"/>
          <w:szCs w:val="24"/>
          <w:lang w:eastAsia="et-EE"/>
        </w:rPr>
        <w:t xml:space="preserve"> kavatseb 2026. aastal hinnata lennundus- ja merendussektoris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hinnastamise poliitika laiendamist. Lennundus- ja merendussektorites võib vähese heitega ja heiteta alternatiivkütuste kasutuselevõtu takistavaid tõkkeid kõrvaldades ning nende sektorite jaoks nimetatud kütustele eelisjuurdepääsu tagades anda olulise panuse EL kliimaeesmärkide saavutamisse. Raudteetranspordi sagedasem kasutamine ja tõhus ning omavahel ühendatud </w:t>
      </w:r>
      <w:proofErr w:type="spellStart"/>
      <w:r w:rsidRPr="572C9D18">
        <w:rPr>
          <w:rFonts w:ascii="Times New Roman" w:hAnsi="Times New Roman"/>
          <w:sz w:val="24"/>
          <w:szCs w:val="24"/>
          <w:lang w:eastAsia="et-EE"/>
        </w:rPr>
        <w:t>mitmeliigiline</w:t>
      </w:r>
      <w:proofErr w:type="spellEnd"/>
      <w:r w:rsidRPr="572C9D18">
        <w:rPr>
          <w:rFonts w:ascii="Times New Roman" w:hAnsi="Times New Roman"/>
          <w:sz w:val="24"/>
          <w:szCs w:val="24"/>
          <w:lang w:eastAsia="et-EE"/>
        </w:rPr>
        <w:t xml:space="preserve"> transpordisüsteem aitavad oluliselt vähendada koguheiteid</w:t>
      </w:r>
      <w:r w:rsidRPr="1241F1BC">
        <w:rPr>
          <w:rFonts w:ascii="Times New Roman" w:eastAsia="Roboto" w:hAnsi="Times New Roman"/>
          <w:sz w:val="24"/>
          <w:szCs w:val="24"/>
          <w:lang w:eastAsia="et-EE"/>
        </w:rPr>
        <w:t>.</w:t>
      </w:r>
    </w:p>
    <w:p w14:paraId="21FF92FB" w14:textId="77777777" w:rsidR="007E3C6C" w:rsidRPr="00C722DC" w:rsidRDefault="007E3C6C" w:rsidP="00D95235">
      <w:pPr>
        <w:spacing w:after="0" w:line="240" w:lineRule="auto"/>
        <w:jc w:val="both"/>
        <w:rPr>
          <w:rFonts w:ascii="Times New Roman" w:hAnsi="Times New Roman"/>
          <w:sz w:val="24"/>
          <w:szCs w:val="24"/>
          <w:lang w:eastAsia="et-EE"/>
        </w:rPr>
      </w:pPr>
    </w:p>
    <w:p w14:paraId="64B6745C" w14:textId="77777777" w:rsidR="007E3C6C" w:rsidRPr="00C722DC" w:rsidRDefault="007E3C6C" w:rsidP="00D95235">
      <w:pPr>
        <w:pStyle w:val="Loendilik"/>
        <w:numPr>
          <w:ilvl w:val="0"/>
          <w:numId w:val="2"/>
        </w:numPr>
        <w:spacing w:after="0" w:line="240" w:lineRule="auto"/>
        <w:jc w:val="both"/>
        <w:rPr>
          <w:rFonts w:ascii="Times New Roman" w:hAnsi="Times New Roman"/>
          <w:b/>
          <w:lang w:eastAsia="et-EE"/>
        </w:rPr>
      </w:pPr>
      <w:r w:rsidRPr="45354953">
        <w:rPr>
          <w:rFonts w:ascii="Times New Roman" w:hAnsi="Times New Roman"/>
          <w:b/>
          <w:sz w:val="24"/>
          <w:szCs w:val="24"/>
          <w:lang w:eastAsia="et-EE"/>
        </w:rPr>
        <w:t xml:space="preserve">Maa, toit ja </w:t>
      </w:r>
      <w:proofErr w:type="spellStart"/>
      <w:r w:rsidRPr="45354953">
        <w:rPr>
          <w:rFonts w:ascii="Times New Roman" w:hAnsi="Times New Roman"/>
          <w:b/>
          <w:sz w:val="24"/>
          <w:szCs w:val="24"/>
          <w:lang w:eastAsia="et-EE"/>
        </w:rPr>
        <w:t>biomajandus</w:t>
      </w:r>
      <w:proofErr w:type="spellEnd"/>
    </w:p>
    <w:p w14:paraId="469ACAB5" w14:textId="77777777" w:rsidR="007E3C6C" w:rsidRDefault="007E3C6C" w:rsidP="00D95235">
      <w:pPr>
        <w:spacing w:after="0" w:line="240" w:lineRule="auto"/>
        <w:jc w:val="both"/>
        <w:rPr>
          <w:rFonts w:ascii="Times New Roman" w:hAnsi="Times New Roman"/>
          <w:sz w:val="24"/>
          <w:szCs w:val="24"/>
          <w:lang w:eastAsia="et-EE"/>
        </w:rPr>
      </w:pPr>
      <w:r w:rsidRPr="5C8964A1">
        <w:rPr>
          <w:rFonts w:ascii="Times New Roman" w:hAnsi="Times New Roman"/>
          <w:sz w:val="24"/>
          <w:szCs w:val="24"/>
          <w:lang w:eastAsia="et-EE"/>
        </w:rPr>
        <w:t>K</w:t>
      </w:r>
      <w:r>
        <w:rPr>
          <w:rFonts w:ascii="Times New Roman" w:hAnsi="Times New Roman"/>
          <w:sz w:val="24"/>
          <w:szCs w:val="24"/>
          <w:lang w:eastAsia="et-EE"/>
        </w:rPr>
        <w:t>OM</w:t>
      </w:r>
      <w:r w:rsidRPr="5C8964A1">
        <w:rPr>
          <w:rFonts w:ascii="Times New Roman" w:hAnsi="Times New Roman"/>
          <w:sz w:val="24"/>
          <w:szCs w:val="24"/>
          <w:lang w:eastAsia="et-EE"/>
        </w:rPr>
        <w:t xml:space="preserve"> rõhutab, et on vaja tagada toidu tootmine, mis on piisav, taskukohane ja kvaliteetne. Põllumajanduses on oluline suurendada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5C8964A1">
        <w:rPr>
          <w:rFonts w:ascii="Times New Roman" w:hAnsi="Times New Roman"/>
          <w:sz w:val="24"/>
          <w:szCs w:val="24"/>
          <w:lang w:eastAsia="et-EE"/>
        </w:rPr>
        <w:t xml:space="preserve">-heitega alternatiivide ja ringluspõhiste rakenduste kättesaadavus. Bioressursipõhised materjalid, mis on hangitud kestlikult, võivad asendada fossiilseid materjale ja aidata maasektoritel vähendada teiste sektorite </w:t>
      </w:r>
      <w:r w:rsidRPr="1241F1BC">
        <w:rPr>
          <w:rFonts w:ascii="Times New Roman" w:hAnsi="Times New Roman"/>
          <w:sz w:val="24"/>
          <w:szCs w:val="24"/>
        </w:rPr>
        <w:t>CO</w:t>
      </w:r>
      <w:r w:rsidRPr="1241F1BC">
        <w:rPr>
          <w:rFonts w:ascii="Times New Roman" w:hAnsi="Times New Roman"/>
          <w:sz w:val="24"/>
          <w:szCs w:val="24"/>
          <w:vertAlign w:val="subscript"/>
        </w:rPr>
        <w:t>2</w:t>
      </w:r>
      <w:r w:rsidRPr="5C8964A1">
        <w:rPr>
          <w:rFonts w:ascii="Times New Roman" w:hAnsi="Times New Roman"/>
          <w:sz w:val="24"/>
          <w:szCs w:val="24"/>
          <w:lang w:eastAsia="et-EE"/>
        </w:rPr>
        <w:t xml:space="preserve"> heidet.</w:t>
      </w:r>
      <w:r>
        <w:rPr>
          <w:rFonts w:ascii="Times New Roman" w:hAnsi="Times New Roman"/>
          <w:sz w:val="24"/>
          <w:szCs w:val="24"/>
          <w:lang w:eastAsia="et-EE"/>
        </w:rPr>
        <w:t xml:space="preserve"> KOM</w:t>
      </w:r>
      <w:r w:rsidRPr="5C8964A1">
        <w:rPr>
          <w:rFonts w:ascii="Times New Roman" w:hAnsi="Times New Roman"/>
          <w:sz w:val="24"/>
          <w:szCs w:val="24"/>
          <w:lang w:eastAsia="et-EE"/>
        </w:rPr>
        <w:t xml:space="preserve"> teeb ettepaneku meetmete kohta, mille eesmärk on saavutada 2050. aastaks kliimaneutraalsus kalandus- ja vesiviljelussektoris. Toiduainetööstusel on oluline roll tootjate ja tarbijate otsuste kujundamisel ning tervisliku toitumise kättesaadavus sõltub suuresti õigetest stiimulitest.</w:t>
      </w:r>
      <w:r>
        <w:rPr>
          <w:rFonts w:ascii="Times New Roman" w:hAnsi="Times New Roman"/>
          <w:sz w:val="24"/>
          <w:szCs w:val="24"/>
          <w:lang w:eastAsia="et-EE"/>
        </w:rPr>
        <w:t xml:space="preserve"> </w:t>
      </w:r>
      <w:r w:rsidRPr="5C8964A1">
        <w:rPr>
          <w:rFonts w:ascii="Times New Roman" w:hAnsi="Times New Roman"/>
          <w:sz w:val="24"/>
          <w:szCs w:val="24"/>
          <w:lang w:eastAsia="et-EE"/>
        </w:rPr>
        <w:t xml:space="preserve">Digitaalsete seiretehnoloogiate ja nõustamisteenuste kasutamine võimaldab põllumajandustootjatel ja metsandusettevõtetel kasutada usaldusväärseid sertifitseerimismeetodeid </w:t>
      </w:r>
      <w:r>
        <w:rPr>
          <w:rFonts w:ascii="Times New Roman" w:hAnsi="Times New Roman"/>
          <w:sz w:val="24"/>
          <w:szCs w:val="24"/>
          <w:lang w:eastAsia="et-EE"/>
        </w:rPr>
        <w:t>KHG</w:t>
      </w:r>
      <w:r w:rsidRPr="5C8964A1">
        <w:rPr>
          <w:rFonts w:ascii="Times New Roman" w:hAnsi="Times New Roman"/>
          <w:sz w:val="24"/>
          <w:szCs w:val="24"/>
          <w:lang w:eastAsia="et-EE"/>
        </w:rPr>
        <w:t xml:space="preserve"> bilansi arvutamiseks. Arvestades 2040. aasta eesmärke ja 2030–2050 arenguteed, tuleb ära kasutada ja soodustada kliimaneutraalsuse, elurikkuse ja keskkonnaeesmärkide koostoimet.</w:t>
      </w:r>
    </w:p>
    <w:p w14:paraId="3B5F6110" w14:textId="77777777" w:rsidR="007E3C6C" w:rsidRDefault="007E3C6C" w:rsidP="00D95235">
      <w:pPr>
        <w:spacing w:after="0" w:line="240" w:lineRule="auto"/>
        <w:jc w:val="both"/>
        <w:rPr>
          <w:rFonts w:ascii="Times New Roman" w:hAnsi="Times New Roman"/>
          <w:sz w:val="24"/>
          <w:szCs w:val="24"/>
          <w:lang w:eastAsia="et-EE"/>
        </w:rPr>
      </w:pPr>
    </w:p>
    <w:p w14:paraId="5F7916C2" w14:textId="77777777" w:rsidR="00D103E0" w:rsidRDefault="00D103E0" w:rsidP="00D95235">
      <w:pPr>
        <w:spacing w:after="0" w:line="240" w:lineRule="auto"/>
        <w:jc w:val="both"/>
        <w:rPr>
          <w:rFonts w:ascii="Times New Roman" w:hAnsi="Times New Roman"/>
          <w:sz w:val="24"/>
          <w:szCs w:val="24"/>
          <w:lang w:eastAsia="et-EE"/>
        </w:rPr>
      </w:pPr>
    </w:p>
    <w:p w14:paraId="1F1EC3BE" w14:textId="77777777" w:rsidR="00D103E0" w:rsidRPr="00C722DC" w:rsidRDefault="00D103E0" w:rsidP="00D95235">
      <w:pPr>
        <w:spacing w:after="0" w:line="240" w:lineRule="auto"/>
        <w:jc w:val="both"/>
        <w:rPr>
          <w:rFonts w:ascii="Times New Roman" w:hAnsi="Times New Roman"/>
          <w:sz w:val="24"/>
          <w:szCs w:val="24"/>
          <w:lang w:eastAsia="et-EE"/>
        </w:rPr>
      </w:pPr>
    </w:p>
    <w:p w14:paraId="551B7E73" w14:textId="77777777" w:rsidR="007E3C6C" w:rsidRPr="00C722DC" w:rsidRDefault="007E3C6C" w:rsidP="00D95235">
      <w:pPr>
        <w:pStyle w:val="Loendilik"/>
        <w:numPr>
          <w:ilvl w:val="0"/>
          <w:numId w:val="2"/>
        </w:numPr>
        <w:spacing w:after="0" w:line="240" w:lineRule="auto"/>
        <w:jc w:val="both"/>
        <w:rPr>
          <w:rFonts w:ascii="Times New Roman" w:hAnsi="Times New Roman"/>
          <w:b/>
          <w:bCs/>
          <w:sz w:val="24"/>
          <w:szCs w:val="24"/>
          <w:lang w:eastAsia="et-EE"/>
        </w:rPr>
      </w:pPr>
      <w:r w:rsidRPr="45354953">
        <w:rPr>
          <w:rFonts w:ascii="Times New Roman" w:hAnsi="Times New Roman"/>
          <w:b/>
          <w:bCs/>
          <w:sz w:val="24"/>
          <w:szCs w:val="24"/>
          <w:lang w:eastAsia="et-EE"/>
        </w:rPr>
        <w:lastRenderedPageBreak/>
        <w:t>Tulevikku investeerimine</w:t>
      </w:r>
    </w:p>
    <w:p w14:paraId="1ACEE13D" w14:textId="77777777" w:rsidR="007E3C6C" w:rsidRPr="00C722DC" w:rsidRDefault="007E3C6C" w:rsidP="00D95235">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Euroopa Liit vajab erinevaid poliitilisi ja finantsalgatusi, et meelitada erasektorit investeerima nii EL piires kui ka väljaspool. Kestliku rahanduse raamistik on tõhus vahend, kuid selle mõju ja ulatust tuleb veelgi laiendada. Avaliku sektori toetused ja otseinvesteeringud tuleks kasutada strateegiliselt, ühendades olemasolevaid vahendeid ja suurendades nende efektiivsust.</w:t>
      </w:r>
    </w:p>
    <w:p w14:paraId="0DA3A460" w14:textId="77777777" w:rsidR="007E3C6C" w:rsidRDefault="007E3C6C" w:rsidP="00D95235">
      <w:pPr>
        <w:spacing w:after="0" w:line="240" w:lineRule="auto"/>
        <w:jc w:val="both"/>
        <w:rPr>
          <w:rFonts w:ascii="Times New Roman" w:hAnsi="Times New Roman"/>
          <w:sz w:val="24"/>
          <w:szCs w:val="24"/>
          <w:lang w:eastAsia="et-EE"/>
        </w:rPr>
      </w:pPr>
    </w:p>
    <w:p w14:paraId="59E5A7BA" w14:textId="77777777" w:rsidR="007E3C6C" w:rsidRDefault="007E3C6C" w:rsidP="00D95235">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Euroopa strateegiliste tehnoloogiate platvorm (STEP) koordineerib rahastamist puhta tehnoloogia ja biotehnoloogia sektorites. Euroopa Investeerimispanga edasigarantii tuuleenergia projektidele peaks tooma kaasa 80 miljardi euro suuruse investeeringu</w:t>
      </w:r>
      <w:r>
        <w:rPr>
          <w:rFonts w:ascii="Times New Roman" w:hAnsi="Times New Roman"/>
          <w:sz w:val="24"/>
          <w:szCs w:val="24"/>
          <w:lang w:eastAsia="et-EE"/>
        </w:rPr>
        <w:t>. KOM</w:t>
      </w:r>
      <w:r w:rsidRPr="35621DA6">
        <w:rPr>
          <w:rFonts w:ascii="Times New Roman" w:hAnsi="Times New Roman"/>
          <w:sz w:val="24"/>
          <w:szCs w:val="24"/>
          <w:lang w:eastAsia="et-EE"/>
        </w:rPr>
        <w:t xml:space="preserve"> soovib lihtsustada rahastamisvahendite kasutamist, eriti väiksematele ettevõtetele ja finantsvahendajatele. ELi 2040. aasta eesmärgi saavutamiseks on vaja nii turuvalmis tehnoloogiaid kui ka neid, mis vajavad veel täiustamist.</w:t>
      </w:r>
    </w:p>
    <w:p w14:paraId="5A6074E4" w14:textId="77777777" w:rsidR="007E3C6C" w:rsidRPr="00C722DC" w:rsidRDefault="007E3C6C" w:rsidP="00D95235">
      <w:pPr>
        <w:spacing w:after="0" w:line="240" w:lineRule="auto"/>
        <w:jc w:val="both"/>
        <w:rPr>
          <w:rFonts w:ascii="Times New Roman" w:hAnsi="Times New Roman"/>
          <w:sz w:val="24"/>
          <w:szCs w:val="24"/>
          <w:lang w:eastAsia="et-EE"/>
        </w:rPr>
      </w:pPr>
    </w:p>
    <w:p w14:paraId="4171455D" w14:textId="77777777" w:rsidR="007E3C6C" w:rsidRPr="00DA6EF9" w:rsidRDefault="007E3C6C" w:rsidP="00D95235">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EL  innovatsioonifond toetab nullnetotehnoloogia innovatsiooni, mis on osa EL rohelise kokkuleppe tööstusstrateegiast. Nullnetotehnoloogia uued ärivõimalused loovad töökohti ja nõuavad uute oskuste arendamist.</w:t>
      </w:r>
      <w:r>
        <w:rPr>
          <w:rFonts w:ascii="Times New Roman" w:hAnsi="Times New Roman"/>
          <w:sz w:val="24"/>
          <w:szCs w:val="24"/>
          <w:lang w:eastAsia="et-EE"/>
        </w:rPr>
        <w:t xml:space="preserve"> </w:t>
      </w:r>
      <w:r w:rsidRPr="35621DA6">
        <w:rPr>
          <w:rFonts w:ascii="Times New Roman" w:hAnsi="Times New Roman"/>
          <w:sz w:val="24"/>
          <w:szCs w:val="24"/>
          <w:lang w:eastAsia="et-EE"/>
        </w:rPr>
        <w:t>Majanduse digitaliseerimine aitab kaasa kestlikule majandamisele, võimaldades näiteks paremat energiasüsteemide juhtimist ja maa kestlikumat majandamist.</w:t>
      </w:r>
      <w:r>
        <w:rPr>
          <w:rFonts w:ascii="Times New Roman" w:hAnsi="Times New Roman"/>
          <w:sz w:val="24"/>
          <w:szCs w:val="24"/>
          <w:lang w:eastAsia="et-EE"/>
        </w:rPr>
        <w:t xml:space="preserve"> </w:t>
      </w:r>
    </w:p>
    <w:p w14:paraId="317EE843" w14:textId="77777777" w:rsidR="007E3C6C" w:rsidRDefault="007E3C6C" w:rsidP="00D95235">
      <w:pPr>
        <w:spacing w:after="0" w:line="240" w:lineRule="auto"/>
        <w:jc w:val="both"/>
        <w:rPr>
          <w:rFonts w:ascii="Times New Roman" w:hAnsi="Times New Roman"/>
          <w:sz w:val="24"/>
          <w:szCs w:val="24"/>
          <w:lang w:eastAsia="et-EE"/>
        </w:rPr>
      </w:pPr>
    </w:p>
    <w:p w14:paraId="6CA12642" w14:textId="77777777" w:rsidR="007E3C6C" w:rsidRPr="003847CB" w:rsidRDefault="007E3C6C" w:rsidP="00D95235">
      <w:pPr>
        <w:spacing w:after="0" w:line="240" w:lineRule="auto"/>
        <w:jc w:val="both"/>
        <w:rPr>
          <w:rFonts w:ascii="Times New Roman" w:hAnsi="Times New Roman"/>
          <w:b/>
          <w:bCs/>
          <w:sz w:val="24"/>
          <w:szCs w:val="24"/>
          <w:lang w:eastAsia="et-EE"/>
        </w:rPr>
      </w:pPr>
      <w:r w:rsidRPr="003847CB">
        <w:rPr>
          <w:rFonts w:ascii="Times New Roman" w:hAnsi="Times New Roman"/>
          <w:b/>
          <w:bCs/>
          <w:sz w:val="24"/>
          <w:szCs w:val="24"/>
          <w:lang w:eastAsia="et-EE"/>
        </w:rPr>
        <w:t>EL asja vastavus subsidiaarsuse ja proportsionaalsuse põhimõtetele</w:t>
      </w:r>
    </w:p>
    <w:p w14:paraId="7D459C99" w14:textId="77777777" w:rsidR="007E3C6C" w:rsidRDefault="007E3C6C" w:rsidP="00D95235">
      <w:pPr>
        <w:spacing w:after="0" w:line="240" w:lineRule="auto"/>
        <w:jc w:val="both"/>
        <w:rPr>
          <w:rFonts w:ascii="Times New Roman" w:hAnsi="Times New Roman"/>
          <w:sz w:val="24"/>
          <w:szCs w:val="24"/>
          <w:lang w:eastAsia="et-EE"/>
        </w:rPr>
      </w:pPr>
      <w:r w:rsidRPr="003847CB">
        <w:rPr>
          <w:rFonts w:ascii="Times New Roman" w:hAnsi="Times New Roman"/>
          <w:sz w:val="24"/>
          <w:szCs w:val="24"/>
          <w:lang w:eastAsia="et-EE"/>
        </w:rPr>
        <w:t>Kliimamuutused on piiriülene probleem, mis mõjutab kogu Euroopa</w:t>
      </w:r>
      <w:r>
        <w:rPr>
          <w:rFonts w:ascii="Times New Roman" w:hAnsi="Times New Roman"/>
          <w:sz w:val="24"/>
          <w:szCs w:val="24"/>
          <w:lang w:eastAsia="et-EE"/>
        </w:rPr>
        <w:t xml:space="preserve">t. </w:t>
      </w:r>
      <w:r w:rsidRPr="003847CB">
        <w:rPr>
          <w:rFonts w:ascii="Times New Roman" w:hAnsi="Times New Roman"/>
          <w:sz w:val="24"/>
          <w:szCs w:val="24"/>
          <w:lang w:eastAsia="et-EE"/>
        </w:rPr>
        <w:t xml:space="preserve">ELi koordineeritud meetmed on olulised riiklike ja kohalike meetmete täiendamiseks ja tugevdamiseks. Kliimameetmete koordineerimine ELi tasandil on kliimaneutraalsuse saavutamiseks vajalik, mistõttu on potentsiaalne seadusandlus 2040. aasta raamistiku suhtes subsidiaarsuse põhimõttega õigustatud ja kooskõlas ELi lepingu artikliga 5.  </w:t>
      </w:r>
    </w:p>
    <w:p w14:paraId="729585B3" w14:textId="77777777" w:rsidR="007E3C6C" w:rsidRDefault="007E3C6C" w:rsidP="00D95235">
      <w:pPr>
        <w:spacing w:after="0" w:line="240" w:lineRule="auto"/>
        <w:jc w:val="both"/>
        <w:rPr>
          <w:rFonts w:ascii="Times New Roman" w:hAnsi="Times New Roman"/>
          <w:sz w:val="24"/>
          <w:szCs w:val="24"/>
          <w:lang w:eastAsia="et-EE"/>
        </w:rPr>
      </w:pPr>
    </w:p>
    <w:p w14:paraId="6D37286C" w14:textId="77777777" w:rsidR="007E3C6C" w:rsidRPr="003847CB" w:rsidRDefault="007E3C6C" w:rsidP="00D95235">
      <w:pPr>
        <w:spacing w:after="0" w:line="240" w:lineRule="auto"/>
        <w:jc w:val="both"/>
        <w:rPr>
          <w:rFonts w:ascii="Times New Roman" w:hAnsi="Times New Roman"/>
          <w:sz w:val="24"/>
          <w:szCs w:val="24"/>
          <w:lang w:eastAsia="et-EE"/>
        </w:rPr>
      </w:pPr>
      <w:r w:rsidRPr="003847CB">
        <w:rPr>
          <w:rFonts w:ascii="Times New Roman" w:hAnsi="Times New Roman"/>
          <w:sz w:val="24"/>
          <w:szCs w:val="24"/>
          <w:lang w:eastAsia="et-EE"/>
        </w:rPr>
        <w:t xml:space="preserve">Kuna </w:t>
      </w:r>
      <w:r>
        <w:rPr>
          <w:rFonts w:ascii="Times New Roman" w:hAnsi="Times New Roman"/>
          <w:sz w:val="24"/>
          <w:szCs w:val="24"/>
          <w:lang w:eastAsia="et-EE"/>
        </w:rPr>
        <w:t>Komisjoni</w:t>
      </w:r>
      <w:r w:rsidRPr="003847CB">
        <w:rPr>
          <w:rFonts w:ascii="Times New Roman" w:hAnsi="Times New Roman"/>
          <w:sz w:val="24"/>
          <w:szCs w:val="24"/>
          <w:lang w:eastAsia="et-EE"/>
        </w:rPr>
        <w:t xml:space="preserve"> teatis ja planeeritav algatuste pakett käsitleb eesmärke ja nendeni jõudmise meetmeid üldisel kujul, siis on võimalik ettepanekute proportsionaalsust hinnata konkreetsete algatuste esitamisel Euroopa Komisjoni poolt.</w:t>
      </w:r>
    </w:p>
    <w:p w14:paraId="7816B5EF" w14:textId="77777777" w:rsidR="007E3C6C" w:rsidRPr="00DA6EF9" w:rsidRDefault="007E3C6C" w:rsidP="00D95235">
      <w:pPr>
        <w:spacing w:after="0" w:line="240" w:lineRule="auto"/>
        <w:jc w:val="both"/>
        <w:rPr>
          <w:rFonts w:ascii="Times New Roman" w:hAnsi="Times New Roman"/>
          <w:sz w:val="24"/>
          <w:szCs w:val="24"/>
          <w:lang w:eastAsia="et-EE"/>
        </w:rPr>
      </w:pPr>
    </w:p>
    <w:p w14:paraId="1A4E9806" w14:textId="77777777" w:rsidR="007E3C6C" w:rsidRPr="00DA6EF9" w:rsidRDefault="007E3C6C" w:rsidP="00D95235">
      <w:pPr>
        <w:spacing w:after="0" w:line="240" w:lineRule="auto"/>
        <w:jc w:val="both"/>
        <w:rPr>
          <w:rFonts w:ascii="Times New Roman" w:hAnsi="Times New Roman"/>
          <w:b/>
          <w:bCs/>
          <w:sz w:val="24"/>
          <w:szCs w:val="24"/>
          <w:lang w:eastAsia="et-EE"/>
        </w:rPr>
      </w:pPr>
      <w:r w:rsidRPr="00DA6EF9">
        <w:rPr>
          <w:rFonts w:ascii="Times New Roman" w:hAnsi="Times New Roman"/>
          <w:b/>
          <w:bCs/>
          <w:sz w:val="24"/>
          <w:szCs w:val="24"/>
          <w:lang w:eastAsia="et-EE"/>
        </w:rPr>
        <w:t>Eesti kliimapoliitika</w:t>
      </w:r>
    </w:p>
    <w:p w14:paraId="542ADDF1" w14:textId="77777777" w:rsidR="007E3C6C" w:rsidRDefault="007E3C6C" w:rsidP="00D95235">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2017. aastal vastu võetud Eesti pikaajalise kliimapoliitika arengudokumendi „Kliimapoliitika põhialused aastani 2050“ kohaselt on Eesti pikaajaline siht vähendada Eesti KHG koguheidet 2030. aastaks 70% ja 2050. aastaks 80% võrreldes 1990. aastaga. Samas on Eesti juba integreerinud riikliku 2050. aasta kliimaneutraalsuse eesmärgi oma pikaajalisse arengustrateegiasse “Eesti 2035”</w:t>
      </w:r>
      <w:r w:rsidRPr="000F5779">
        <w:rPr>
          <w:rFonts w:ascii="Times New Roman" w:hAnsi="Times New Roman"/>
          <w:sz w:val="24"/>
          <w:szCs w:val="24"/>
          <w:vertAlign w:val="superscript"/>
          <w:lang w:eastAsia="et-EE"/>
        </w:rPr>
        <w:footnoteReference w:id="6"/>
      </w:r>
      <w:r w:rsidRPr="00F7618F">
        <w:rPr>
          <w:rFonts w:ascii="Times New Roman" w:hAnsi="Times New Roman"/>
          <w:sz w:val="24"/>
          <w:szCs w:val="24"/>
          <w:lang w:eastAsia="et-EE"/>
        </w:rPr>
        <w:t xml:space="preserve">, mis võeti Riigikogus vastu 12.05.2021. Strateegia "Eesti 2035” seab eesmärgiks, et aastaks 2050 on Eesti konkurentsivõimeline, teadmiste põhise ühiskonna ja majandusega kliimaneutraalne riik, kus on tagatud kvaliteetne ja liigirikas elukeskkond ning valmisolek ja võime kliimamuutuste põhjustatud ebasoodsaid mõjusid vähendada ja positiivseid mõjusid parimal viisil ära kasutada. </w:t>
      </w:r>
    </w:p>
    <w:p w14:paraId="0B91567F" w14:textId="77777777" w:rsidR="007E3C6C" w:rsidRDefault="007E3C6C" w:rsidP="00D95235">
      <w:pPr>
        <w:spacing w:after="0" w:line="240" w:lineRule="auto"/>
        <w:jc w:val="both"/>
        <w:rPr>
          <w:rFonts w:ascii="Times New Roman" w:hAnsi="Times New Roman"/>
          <w:sz w:val="24"/>
          <w:szCs w:val="24"/>
          <w:lang w:eastAsia="et-EE"/>
        </w:rPr>
      </w:pPr>
    </w:p>
    <w:p w14:paraId="61B007D9" w14:textId="77777777" w:rsidR="007E3C6C" w:rsidRDefault="007E3C6C" w:rsidP="00D95235">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Eesti viimase 2024. a märtsis </w:t>
      </w:r>
      <w:r>
        <w:rPr>
          <w:rFonts w:ascii="Times New Roman" w:hAnsi="Times New Roman"/>
          <w:sz w:val="24"/>
          <w:szCs w:val="24"/>
          <w:lang w:eastAsia="et-EE"/>
        </w:rPr>
        <w:t>Komisjonile</w:t>
      </w:r>
      <w:r w:rsidRPr="00F7618F">
        <w:rPr>
          <w:rFonts w:ascii="Times New Roman" w:hAnsi="Times New Roman"/>
          <w:sz w:val="24"/>
          <w:szCs w:val="24"/>
          <w:lang w:eastAsia="et-EE"/>
        </w:rPr>
        <w:t xml:space="preserve"> esitatud inventuuriaruande kohaselt oli 2022. aastal Eesti summaarne KHG heitkogus 14,3 miljonit tonni CO2 ekvivalenti. Ilma maakasutuse, maakasutuse muutuse ja metsanduse sektorita (nn LULUCF- </w:t>
      </w:r>
      <w:proofErr w:type="spellStart"/>
      <w:r w:rsidRPr="00F7618F">
        <w:rPr>
          <w:rFonts w:ascii="Times New Roman" w:hAnsi="Times New Roman"/>
          <w:sz w:val="24"/>
          <w:szCs w:val="24"/>
          <w:lang w:eastAsia="et-EE"/>
        </w:rPr>
        <w:t>land</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use</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land</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use</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change</w:t>
      </w:r>
      <w:proofErr w:type="spellEnd"/>
      <w:r w:rsidRPr="00F7618F">
        <w:rPr>
          <w:rFonts w:ascii="Times New Roman" w:hAnsi="Times New Roman"/>
          <w:sz w:val="24"/>
          <w:szCs w:val="24"/>
          <w:lang w:eastAsia="et-EE"/>
        </w:rPr>
        <w:t xml:space="preserve"> and </w:t>
      </w:r>
      <w:proofErr w:type="spellStart"/>
      <w:r w:rsidRPr="00F7618F">
        <w:rPr>
          <w:rFonts w:ascii="Times New Roman" w:hAnsi="Times New Roman"/>
          <w:sz w:val="24"/>
          <w:szCs w:val="24"/>
          <w:lang w:eastAsia="et-EE"/>
        </w:rPr>
        <w:t>forestry</w:t>
      </w:r>
      <w:proofErr w:type="spellEnd"/>
      <w:r w:rsidRPr="00F7618F">
        <w:rPr>
          <w:rFonts w:ascii="Times New Roman" w:hAnsi="Times New Roman"/>
          <w:sz w:val="24"/>
          <w:szCs w:val="24"/>
          <w:lang w:eastAsia="et-EE"/>
        </w:rPr>
        <w:t xml:space="preserve">) oli heide 14,0 miljonit tonni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w:t>
      </w:r>
      <w:r>
        <w:rPr>
          <w:rFonts w:ascii="Times New Roman" w:hAnsi="Times New Roman"/>
          <w:sz w:val="24"/>
          <w:szCs w:val="24"/>
          <w:lang w:eastAsia="et-EE"/>
        </w:rPr>
        <w:t xml:space="preserve"> </w:t>
      </w:r>
      <w:r w:rsidRPr="00F7618F">
        <w:rPr>
          <w:rFonts w:ascii="Times New Roman" w:hAnsi="Times New Roman"/>
          <w:sz w:val="24"/>
          <w:szCs w:val="24"/>
          <w:lang w:eastAsia="et-EE"/>
        </w:rPr>
        <w:t>Võrreldes 1990. aastaga on Eesti KHG koguheide vähenenud 59% võrra. Arvestades mitmete õigusaktide võrdluseks oleva 2005. aastaga, on koguheite vähenemine 12%.</w:t>
      </w:r>
      <w:r>
        <w:rPr>
          <w:rFonts w:ascii="Times New Roman" w:hAnsi="Times New Roman"/>
          <w:sz w:val="24"/>
          <w:szCs w:val="24"/>
          <w:lang w:eastAsia="et-EE"/>
        </w:rPr>
        <w:t xml:space="preserve"> </w:t>
      </w:r>
    </w:p>
    <w:p w14:paraId="3929F523" w14:textId="77777777" w:rsidR="007E3C6C" w:rsidRDefault="007E3C6C" w:rsidP="00D95235">
      <w:pPr>
        <w:spacing w:after="0" w:line="240" w:lineRule="auto"/>
        <w:jc w:val="both"/>
        <w:rPr>
          <w:rFonts w:ascii="Times New Roman" w:hAnsi="Times New Roman"/>
          <w:sz w:val="24"/>
          <w:szCs w:val="24"/>
          <w:lang w:eastAsia="et-EE"/>
        </w:rPr>
      </w:pPr>
    </w:p>
    <w:p w14:paraId="19AE095F" w14:textId="77777777" w:rsidR="007E3C6C" w:rsidRPr="00F7618F" w:rsidRDefault="007E3C6C" w:rsidP="00D95235">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2022. aastal oli Eesti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 elaniku kohta 10,5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2021. a oli see 11,7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2020. aastal 10,5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2022. aastal tulenes suurem osa KHG heitkogusest energeetikasektorist, kusjuures energiatööstus ja -tootmine moodustasid 64% koguheitest ning </w:t>
      </w:r>
      <w:r w:rsidRPr="00F7618F">
        <w:rPr>
          <w:rFonts w:ascii="Times New Roman" w:hAnsi="Times New Roman"/>
          <w:sz w:val="24"/>
          <w:szCs w:val="24"/>
          <w:lang w:eastAsia="et-EE"/>
        </w:rPr>
        <w:lastRenderedPageBreak/>
        <w:t xml:space="preserve">transport 18%. Põllumajanduse heide moodustas 2022. aastal koguheitest 11%. Energeetikasektor on peamine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allikas. 2022. aastal moodustas energeetika ja transpordi sektori heitkogus 84% kogu heitkogusest, kokku 11 769,50 kt CO₂ ekvivalenti. Sektori heitkogusest 99,85% pärines kütuste põletamisest ja vaid 0,15% kütuste hajusheitest. Energeetikaga seotud CO₂ heitkogused varieeruvad aastast aastasse peamiselt majandussuundumuste, energiavarustuse struktuuri ja ilmastikutingimuste tõttu. </w:t>
      </w:r>
    </w:p>
    <w:p w14:paraId="44AA4A31" w14:textId="77777777" w:rsidR="007E3C6C" w:rsidRDefault="007E3C6C" w:rsidP="00D95235">
      <w:pPr>
        <w:spacing w:after="0" w:line="240" w:lineRule="auto"/>
        <w:jc w:val="both"/>
        <w:rPr>
          <w:rFonts w:ascii="Times New Roman" w:hAnsi="Times New Roman"/>
          <w:sz w:val="24"/>
          <w:szCs w:val="24"/>
          <w:lang w:eastAsia="et-EE"/>
        </w:rPr>
      </w:pPr>
    </w:p>
    <w:p w14:paraId="53ED1AFB" w14:textId="77777777" w:rsidR="007E3C6C" w:rsidRPr="00F7618F" w:rsidRDefault="007E3C6C" w:rsidP="00D95235">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Energeetikasektori KHG heitkogused suurenesid 2022. aastal 13% võrra võrreldes 2021. aastaga. Suurenemine toimus peamiselt suurema põlevkivielektri tootmise tõttu, mis oli tingitud kõrgetest elektrihindadest ning mis lubasid põlevkivielektrijaamadel sagedamini turule pääseda. Energeetikaga seotud CO₂ heitkogused varieeruvad aastast aastasse peamiselt majandussuundumuste ning EL heitkogustega kauplemissüsteemi CO2 ühikute hinna, energiavarustuse struktuuri ja ilmastikutingimuste tõttu.</w:t>
      </w:r>
    </w:p>
    <w:p w14:paraId="4A30FF93" w14:textId="77777777" w:rsidR="007E3C6C" w:rsidRDefault="007E3C6C" w:rsidP="00D95235">
      <w:pPr>
        <w:spacing w:after="0" w:line="240" w:lineRule="auto"/>
        <w:jc w:val="both"/>
      </w:pPr>
    </w:p>
    <w:p w14:paraId="54C995EC" w14:textId="77777777" w:rsidR="007E3C6C" w:rsidRDefault="007E3C6C" w:rsidP="00D95235">
      <w:pPr>
        <w:keepNext/>
        <w:spacing w:after="0" w:line="240" w:lineRule="auto"/>
        <w:jc w:val="both"/>
      </w:pPr>
      <w:r>
        <w:rPr>
          <w:noProof/>
        </w:rPr>
        <w:drawing>
          <wp:inline distT="0" distB="0" distL="0" distR="0" wp14:anchorId="509B48AA" wp14:editId="703F955F">
            <wp:extent cx="4162425" cy="2857022"/>
            <wp:effectExtent l="0" t="0" r="0" b="635"/>
            <wp:docPr id="1185090592" name="Pilt 1" descr="Pilt, millel on kujutatud tekst, kuvatõmmis, Fon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8">
                      <a:extLst>
                        <a:ext uri="{28A0092B-C50C-407E-A947-70E740481C1C}">
                          <a14:useLocalDpi xmlns:a14="http://schemas.microsoft.com/office/drawing/2010/main" val="0"/>
                        </a:ext>
                      </a:extLst>
                    </a:blip>
                    <a:stretch>
                      <a:fillRect/>
                    </a:stretch>
                  </pic:blipFill>
                  <pic:spPr>
                    <a:xfrm>
                      <a:off x="0" y="0"/>
                      <a:ext cx="4162425" cy="2857022"/>
                    </a:xfrm>
                    <a:prstGeom prst="rect">
                      <a:avLst/>
                    </a:prstGeom>
                  </pic:spPr>
                </pic:pic>
              </a:graphicData>
            </a:graphic>
          </wp:inline>
        </w:drawing>
      </w:r>
    </w:p>
    <w:p w14:paraId="548971AC" w14:textId="3185FA9A" w:rsidR="007E3C6C" w:rsidRDefault="007E3C6C" w:rsidP="00D95235">
      <w:pPr>
        <w:pStyle w:val="Pealdis"/>
        <w:jc w:val="both"/>
      </w:pPr>
      <w:r>
        <w:t xml:space="preserve">Joonis </w:t>
      </w:r>
      <w:r>
        <w:fldChar w:fldCharType="begin"/>
      </w:r>
      <w:r>
        <w:instrText xml:space="preserve"> SEQ Joonis \* ARABIC </w:instrText>
      </w:r>
      <w:r>
        <w:fldChar w:fldCharType="separate"/>
      </w:r>
      <w:r w:rsidR="00C57C2C">
        <w:rPr>
          <w:noProof/>
        </w:rPr>
        <w:t>1</w:t>
      </w:r>
      <w:r>
        <w:fldChar w:fldCharType="end"/>
      </w:r>
      <w:r>
        <w:t>"Kasvuhoonegaaside trendid 1990-2022"</w:t>
      </w:r>
    </w:p>
    <w:p w14:paraId="37DAC5C0" w14:textId="77777777" w:rsidR="007E3C6C" w:rsidRDefault="007E3C6C" w:rsidP="00D95235">
      <w:pPr>
        <w:spacing w:after="0" w:line="240" w:lineRule="auto"/>
        <w:jc w:val="both"/>
      </w:pPr>
    </w:p>
    <w:p w14:paraId="5EE130AA" w14:textId="77777777" w:rsidR="007E3C6C" w:rsidRPr="00F7618F" w:rsidRDefault="007E3C6C" w:rsidP="00D95235">
      <w:pPr>
        <w:spacing w:after="0" w:line="240" w:lineRule="auto"/>
        <w:jc w:val="both"/>
        <w:rPr>
          <w:rFonts w:ascii="Times New Roman" w:hAnsi="Times New Roman"/>
          <w:sz w:val="24"/>
          <w:szCs w:val="24"/>
          <w:lang w:eastAsia="et-EE"/>
        </w:rPr>
      </w:pPr>
      <w:r w:rsidRPr="00F7618F">
        <w:rPr>
          <w:rFonts w:ascii="Times New Roman" w:eastAsia="Calibri" w:hAnsi="Times New Roman"/>
          <w:sz w:val="24"/>
          <w:szCs w:val="24"/>
          <w:lang w:eastAsia="et-EE"/>
        </w:rPr>
        <w:t>2023. a novembris algas Eestis kliimakindla majanduse seaduse koostamise protsess. Koostatav</w:t>
      </w:r>
      <w:r w:rsidRPr="00F7618F">
        <w:rPr>
          <w:rFonts w:ascii="Times New Roman" w:hAnsi="Times New Roman"/>
          <w:sz w:val="24"/>
          <w:szCs w:val="24"/>
          <w:lang w:eastAsia="et-EE"/>
        </w:rPr>
        <w:t xml:space="preserve"> seadus loob aluse kliimakindlaks majanduseks, seades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eesmärgid, soodustades puhaste tehnoloogiate kasutuselevõttu ning ressursside suuremat </w:t>
      </w:r>
      <w:proofErr w:type="spellStart"/>
      <w:r w:rsidRPr="00F7618F">
        <w:rPr>
          <w:rFonts w:ascii="Times New Roman" w:hAnsi="Times New Roman"/>
          <w:sz w:val="24"/>
          <w:szCs w:val="24"/>
          <w:lang w:eastAsia="et-EE"/>
        </w:rPr>
        <w:t>väärindamist</w:t>
      </w:r>
      <w:proofErr w:type="spellEnd"/>
      <w:r w:rsidRPr="00F7618F">
        <w:rPr>
          <w:rFonts w:ascii="Times New Roman" w:hAnsi="Times New Roman"/>
          <w:sz w:val="24"/>
          <w:szCs w:val="24"/>
          <w:lang w:eastAsia="et-EE"/>
        </w:rPr>
        <w:t xml:space="preserve">. Seeläbi väheneb negatiivne mõju keskkonnale ja kliimale ning paraneb inimeste elukeskkond. Puhtaid tehnoloogiad soodustades ja seda toetavat infrastruktuuri arendades suureneb ettevõtjate konkurentsivõime, sh vähenevad nii inimeste kui ettevõtete pikaajalised püsikulud läbi energiatõhususe suurendamise ja taastuvate energiaallikate turule tulemise. Lisaks tekivad uued tööstused ja konkurentsivõimelised majandusharud. </w:t>
      </w:r>
    </w:p>
    <w:p w14:paraId="0014C267" w14:textId="77777777" w:rsidR="007E3C6C" w:rsidRPr="00F7618F" w:rsidRDefault="007E3C6C" w:rsidP="00D95235">
      <w:pPr>
        <w:spacing w:after="0" w:line="240" w:lineRule="auto"/>
        <w:jc w:val="both"/>
        <w:rPr>
          <w:rFonts w:ascii="Times New Roman" w:hAnsi="Times New Roman"/>
          <w:sz w:val="24"/>
          <w:szCs w:val="24"/>
          <w:lang w:eastAsia="et-EE"/>
        </w:rPr>
      </w:pPr>
    </w:p>
    <w:p w14:paraId="37729853" w14:textId="77777777" w:rsidR="007E3C6C" w:rsidRPr="00F7618F" w:rsidRDefault="007E3C6C" w:rsidP="00D95235">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Seaduses seatavad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eesmärgid annavad selguse, kuidas jõuda kliimaneutraalsuseni aastaks 2050. kliimapoliitika pikaajaliste eesmärkide osas.  </w:t>
      </w:r>
    </w:p>
    <w:p w14:paraId="424A76C1" w14:textId="77777777" w:rsidR="007E3C6C" w:rsidRPr="00F670F8" w:rsidRDefault="007E3C6C" w:rsidP="00D95235">
      <w:pPr>
        <w:spacing w:after="0" w:line="240" w:lineRule="auto"/>
        <w:jc w:val="both"/>
        <w:rPr>
          <w:rFonts w:ascii="Times New Roman" w:eastAsia="Calibri" w:hAnsi="Times New Roman"/>
          <w:kern w:val="2"/>
          <w:sz w:val="24"/>
          <w:szCs w:val="24"/>
          <w:highlight w:val="yellow"/>
          <w14:ligatures w14:val="standardContextual"/>
        </w:rPr>
      </w:pPr>
    </w:p>
    <w:p w14:paraId="3DBA9FFB" w14:textId="77777777" w:rsidR="007E3C6C" w:rsidRPr="005F5BE1" w:rsidRDefault="007E3C6C" w:rsidP="00D95235">
      <w:pPr>
        <w:spacing w:after="0" w:line="240" w:lineRule="auto"/>
        <w:jc w:val="both"/>
        <w:rPr>
          <w:rFonts w:ascii="Times New Roman" w:hAnsi="Times New Roman"/>
          <w:sz w:val="24"/>
          <w:szCs w:val="24"/>
        </w:rPr>
      </w:pPr>
      <w:r w:rsidRPr="005F5BE1">
        <w:rPr>
          <w:rFonts w:ascii="Times New Roman" w:eastAsia="Calibri" w:hAnsi="Times New Roman"/>
          <w:sz w:val="24"/>
          <w:szCs w:val="24"/>
        </w:rPr>
        <w:t xml:space="preserve">Kliimakindla majanduse seaduse prognooside kohaselt avaldavad KHG üldisele heitkogusele suurimat mõju elektritootmine, </w:t>
      </w:r>
      <w:r w:rsidRPr="005F5BE1">
        <w:rPr>
          <w:rFonts w:ascii="Times New Roman" w:hAnsi="Times New Roman"/>
          <w:color w:val="000000"/>
          <w:sz w:val="24"/>
          <w:szCs w:val="24"/>
        </w:rPr>
        <w:t xml:space="preserve">põlevkiviõli tootmine, turbatööstus, metsaraie ja raadamine, maanteetransport ning põllumajandus. </w:t>
      </w:r>
      <w:r w:rsidRPr="005F5BE1">
        <w:rPr>
          <w:rFonts w:ascii="Times New Roman" w:hAnsi="Times New Roman"/>
          <w:sz w:val="24"/>
          <w:szCs w:val="24"/>
        </w:rPr>
        <w:t xml:space="preserve"> </w:t>
      </w:r>
    </w:p>
    <w:p w14:paraId="3B98402B" w14:textId="77777777" w:rsidR="007E3C6C" w:rsidRPr="005F5BE1" w:rsidRDefault="007E3C6C" w:rsidP="00D95235">
      <w:pPr>
        <w:spacing w:after="0" w:line="240" w:lineRule="auto"/>
        <w:jc w:val="both"/>
        <w:rPr>
          <w:rFonts w:ascii="Times New Roman" w:eastAsia="Calibri" w:hAnsi="Times New Roman"/>
          <w:sz w:val="24"/>
          <w:szCs w:val="24"/>
        </w:rPr>
      </w:pPr>
      <w:r w:rsidRPr="00FA3A78">
        <w:rPr>
          <w:rFonts w:ascii="Times New Roman" w:eastAsia="Calibri" w:hAnsi="Times New Roman"/>
        </w:rPr>
        <w:t xml:space="preserve"> </w:t>
      </w:r>
    </w:p>
    <w:p w14:paraId="5AE27F3F" w14:textId="77777777" w:rsidR="007E3C6C" w:rsidRPr="00671DCF" w:rsidRDefault="007E3C6C" w:rsidP="00D95235">
      <w:pPr>
        <w:spacing w:after="0" w:line="240" w:lineRule="auto"/>
        <w:jc w:val="both"/>
        <w:rPr>
          <w:rFonts w:ascii="Times New Roman" w:eastAsia="Calibri" w:hAnsi="Times New Roman"/>
          <w:sz w:val="24"/>
          <w:szCs w:val="24"/>
        </w:rPr>
      </w:pPr>
      <w:r w:rsidRPr="005F5BE1">
        <w:rPr>
          <w:rFonts w:ascii="Times New Roman" w:eastAsia="Calibri" w:hAnsi="Times New Roman"/>
          <w:sz w:val="24"/>
          <w:szCs w:val="24"/>
        </w:rPr>
        <w:t xml:space="preserve">Kõiki heitkoguseid mõjutab enim põhimõtteline eesmärk, mille kohaselt </w:t>
      </w:r>
      <w:bookmarkStart w:id="1" w:name="_Hlk165708715"/>
      <w:r w:rsidRPr="005F5BE1">
        <w:rPr>
          <w:rFonts w:ascii="Times New Roman" w:eastAsia="Calibri" w:hAnsi="Times New Roman"/>
          <w:sz w:val="24"/>
          <w:szCs w:val="24"/>
        </w:rPr>
        <w:t>avalik sektor loobub 2040. aastal fossiilkütuste kasutamisest, va valdkonnad, kus puuduvad alternatiivid</w:t>
      </w:r>
      <w:bookmarkEnd w:id="1"/>
      <w:r w:rsidRPr="005F5BE1">
        <w:rPr>
          <w:rFonts w:ascii="Times New Roman" w:eastAsia="Calibri" w:hAnsi="Times New Roman"/>
          <w:sz w:val="24"/>
          <w:szCs w:val="24"/>
        </w:rPr>
        <w:t>, näiteks riigikaitse ja teatud sisejulgeoleku valdkonnad.</w:t>
      </w:r>
    </w:p>
    <w:p w14:paraId="3E38749F" w14:textId="77777777" w:rsidR="007E3C6C" w:rsidRPr="00F670F8" w:rsidRDefault="007E3C6C" w:rsidP="00D95235">
      <w:pPr>
        <w:spacing w:after="0" w:line="240" w:lineRule="auto"/>
        <w:jc w:val="both"/>
        <w:rPr>
          <w:rFonts w:ascii="Times New Roman" w:eastAsia="Calibri" w:hAnsi="Times New Roman"/>
          <w:b/>
          <w:bCs/>
          <w:sz w:val="24"/>
          <w:szCs w:val="24"/>
        </w:rPr>
      </w:pPr>
    </w:p>
    <w:p w14:paraId="16DEBE59" w14:textId="79367426" w:rsidR="007E3C6C" w:rsidRDefault="007E3C6C" w:rsidP="00D95235">
      <w:pPr>
        <w:spacing w:after="0" w:line="240" w:lineRule="auto"/>
        <w:jc w:val="both"/>
        <w:rPr>
          <w:rFonts w:ascii="Times New Roman" w:eastAsia="Calibri" w:hAnsi="Times New Roman"/>
          <w:sz w:val="24"/>
          <w:szCs w:val="24"/>
          <w:lang w:eastAsia="et-EE"/>
        </w:rPr>
      </w:pPr>
      <w:r w:rsidRPr="00671DCF">
        <w:rPr>
          <w:rFonts w:ascii="Times New Roman" w:eastAsia="Calibri" w:hAnsi="Times New Roman"/>
          <w:sz w:val="24"/>
          <w:szCs w:val="24"/>
          <w:lang w:eastAsia="et-EE"/>
        </w:rPr>
        <w:lastRenderedPageBreak/>
        <w:t xml:space="preserve">Kliimakindla majanduse seadusega </w:t>
      </w:r>
      <w:r w:rsidR="6BCEA44C" w:rsidRPr="04DBE511">
        <w:rPr>
          <w:rFonts w:ascii="Times New Roman" w:eastAsia="Calibri" w:hAnsi="Times New Roman"/>
          <w:sz w:val="24"/>
          <w:szCs w:val="24"/>
          <w:lang w:eastAsia="et-EE"/>
        </w:rPr>
        <w:t xml:space="preserve">(september 2024 seisuga) </w:t>
      </w:r>
      <w:r w:rsidRPr="00671DCF">
        <w:rPr>
          <w:rFonts w:ascii="Times New Roman" w:eastAsia="Calibri" w:hAnsi="Times New Roman"/>
          <w:sz w:val="24"/>
          <w:szCs w:val="24"/>
          <w:lang w:eastAsia="et-EE"/>
        </w:rPr>
        <w:t xml:space="preserve">seatakse sektorite ülesed ja sektoripõhised eesmärgid tagamaks sujuv trajektoor kliimaneutraalsuseni jõudmiseks aastaks 2050. Sektoripõhised eesmärgid seatakse energeetika, tööstuse, hoonete, transpordi, põllumajanduse, </w:t>
      </w:r>
      <w:r w:rsidRPr="00F7618F">
        <w:rPr>
          <w:rFonts w:ascii="Times New Roman" w:eastAsia="Calibri" w:hAnsi="Times New Roman"/>
          <w:sz w:val="24"/>
          <w:szCs w:val="24"/>
          <w:lang w:eastAsia="et-EE"/>
        </w:rPr>
        <w:t>jäätmete ja maakasutuse sektoritele. Seaduseelnõus</w:t>
      </w:r>
      <w:r w:rsidR="0666F3EE" w:rsidRPr="04DBE511">
        <w:rPr>
          <w:rFonts w:ascii="Times New Roman" w:eastAsia="Calibri" w:hAnsi="Times New Roman"/>
          <w:sz w:val="24"/>
          <w:szCs w:val="24"/>
          <w:lang w:eastAsia="et-EE"/>
        </w:rPr>
        <w:t xml:space="preserve"> </w:t>
      </w:r>
      <w:r w:rsidRPr="00F7618F">
        <w:rPr>
          <w:rFonts w:ascii="Times New Roman" w:eastAsia="Calibri" w:hAnsi="Times New Roman"/>
          <w:sz w:val="24"/>
          <w:szCs w:val="24"/>
          <w:lang w:eastAsia="et-EE"/>
        </w:rPr>
        <w:t xml:space="preserve"> on kavas</w:t>
      </w:r>
      <w:r>
        <w:rPr>
          <w:rFonts w:ascii="Times New Roman" w:eastAsia="Calibri" w:hAnsi="Times New Roman"/>
          <w:sz w:val="24"/>
          <w:szCs w:val="24"/>
        </w:rPr>
        <w:t xml:space="preserve"> </w:t>
      </w:r>
      <w:r w:rsidRPr="00F670F8">
        <w:rPr>
          <w:rFonts w:ascii="Times New Roman" w:eastAsia="Calibri" w:hAnsi="Times New Roman"/>
          <w:sz w:val="24"/>
          <w:szCs w:val="24"/>
          <w:u w:val="single"/>
        </w:rPr>
        <w:t>sektorite ülesed heitkoguste vähendamise eesmärgid</w:t>
      </w:r>
      <w:r w:rsidRPr="00F670F8">
        <w:rPr>
          <w:rFonts w:ascii="Times New Roman" w:eastAsia="Calibri" w:hAnsi="Times New Roman"/>
          <w:sz w:val="24"/>
          <w:szCs w:val="24"/>
        </w:rPr>
        <w:t xml:space="preserve"> </w:t>
      </w:r>
      <w:r w:rsidRPr="00F7618F">
        <w:rPr>
          <w:rFonts w:ascii="Times New Roman" w:eastAsia="Calibri" w:hAnsi="Times New Roman"/>
          <w:sz w:val="24"/>
          <w:szCs w:val="24"/>
          <w:lang w:eastAsia="et-EE"/>
        </w:rPr>
        <w:t xml:space="preserve">võrreldes viimase 2024. aasta märtsis valminud riikliku inventuuri andmetega ehk 2022. aasta </w:t>
      </w:r>
      <w:r>
        <w:rPr>
          <w:rFonts w:ascii="Times New Roman" w:eastAsia="Calibri" w:hAnsi="Times New Roman"/>
          <w:sz w:val="24"/>
          <w:szCs w:val="24"/>
          <w:lang w:eastAsia="et-EE"/>
        </w:rPr>
        <w:t>KHG</w:t>
      </w:r>
      <w:r w:rsidRPr="00F7618F">
        <w:rPr>
          <w:rFonts w:ascii="Times New Roman" w:eastAsia="Calibri" w:hAnsi="Times New Roman"/>
          <w:sz w:val="24"/>
          <w:szCs w:val="24"/>
          <w:lang w:eastAsia="et-EE"/>
        </w:rPr>
        <w:t xml:space="preserve"> heitkogusega järgmiselt:  </w:t>
      </w:r>
    </w:p>
    <w:p w14:paraId="32FBFAB9" w14:textId="77777777" w:rsidR="00405EF9" w:rsidRPr="00F670F8" w:rsidRDefault="00405EF9" w:rsidP="00D95235">
      <w:pPr>
        <w:spacing w:after="0" w:line="240" w:lineRule="auto"/>
        <w:jc w:val="both"/>
        <w:rPr>
          <w:rFonts w:ascii="Times New Roman" w:eastAsia="Calibri" w:hAnsi="Times New Roman"/>
          <w:sz w:val="24"/>
          <w:szCs w:val="24"/>
          <w:lang w:eastAsia="et-EE"/>
        </w:rPr>
      </w:pPr>
    </w:p>
    <w:p w14:paraId="03222D85" w14:textId="77777777" w:rsidR="00405EF9" w:rsidRPr="00405EF9" w:rsidRDefault="00405EF9" w:rsidP="00D95235">
      <w:pPr>
        <w:spacing w:after="0" w:line="240" w:lineRule="auto"/>
        <w:jc w:val="both"/>
        <w:rPr>
          <w:rFonts w:ascii="Times New Roman" w:hAnsi="Times New Roman"/>
          <w:color w:val="000000"/>
          <w:kern w:val="2"/>
          <w:sz w:val="24"/>
          <w:szCs w:val="24"/>
          <w14:ligatures w14:val="standardContextual"/>
        </w:rPr>
      </w:pPr>
      <w:r w:rsidRPr="00405EF9">
        <w:rPr>
          <w:rFonts w:ascii="Times New Roman" w:hAnsi="Times New Roman"/>
          <w:color w:val="000000"/>
          <w:kern w:val="2"/>
          <w:sz w:val="24"/>
          <w:szCs w:val="24"/>
          <w14:ligatures w14:val="standardContextual"/>
        </w:rPr>
        <w:t>1) 2030. aastaks ei ületa kasvuhoonegaaside heitkogused 2022. aasta taset ehk Eesti on vähendanud heitkoguseid vähemalt 59% võrreldes 1990. aastaga (prognoos koos taastuvenergia arendamisega –66% võrreldes 1990. aastaga). Sihttase on 11 911 410 t CO</w:t>
      </w:r>
      <w:r w:rsidRPr="00405EF9">
        <w:rPr>
          <w:rFonts w:ascii="Times New Roman" w:hAnsi="Times New Roman"/>
          <w:color w:val="000000"/>
          <w:kern w:val="2"/>
          <w:sz w:val="24"/>
          <w:szCs w:val="24"/>
          <w:vertAlign w:val="subscript"/>
          <w14:ligatures w14:val="standardContextual"/>
        </w:rPr>
        <w:t>2</w:t>
      </w:r>
      <w:r w:rsidRPr="00405EF9">
        <w:rPr>
          <w:rFonts w:ascii="Times New Roman" w:hAnsi="Times New Roman"/>
          <w:color w:val="000000"/>
          <w:kern w:val="2"/>
          <w:sz w:val="24"/>
          <w:szCs w:val="24"/>
          <w14:ligatures w14:val="standardContextual"/>
        </w:rPr>
        <w:t xml:space="preserve"> </w:t>
      </w:r>
      <w:proofErr w:type="spellStart"/>
      <w:r w:rsidRPr="00405EF9">
        <w:rPr>
          <w:rFonts w:ascii="Times New Roman" w:hAnsi="Times New Roman"/>
          <w:color w:val="000000"/>
          <w:kern w:val="2"/>
          <w:sz w:val="24"/>
          <w:szCs w:val="24"/>
          <w14:ligatures w14:val="standardContextual"/>
        </w:rPr>
        <w:t>ekv</w:t>
      </w:r>
      <w:proofErr w:type="spellEnd"/>
      <w:r w:rsidRPr="00405EF9">
        <w:rPr>
          <w:rFonts w:ascii="Times New Roman" w:hAnsi="Times New Roman"/>
          <w:color w:val="000000"/>
          <w:kern w:val="2"/>
          <w:sz w:val="24"/>
          <w:szCs w:val="24"/>
          <w14:ligatures w14:val="standardContextual"/>
        </w:rPr>
        <w:t>;</w:t>
      </w:r>
    </w:p>
    <w:p w14:paraId="5138FC84" w14:textId="77777777" w:rsidR="00405EF9" w:rsidRPr="00405EF9" w:rsidRDefault="00405EF9" w:rsidP="00D95235">
      <w:pPr>
        <w:spacing w:after="0" w:line="240" w:lineRule="auto"/>
        <w:jc w:val="both"/>
        <w:rPr>
          <w:rFonts w:ascii="Times New Roman" w:hAnsi="Times New Roman"/>
          <w:color w:val="000000"/>
          <w:kern w:val="2"/>
          <w:sz w:val="24"/>
          <w:szCs w:val="24"/>
          <w14:ligatures w14:val="standardContextual"/>
        </w:rPr>
      </w:pPr>
      <w:r w:rsidRPr="00405EF9">
        <w:rPr>
          <w:rFonts w:ascii="Times New Roman" w:hAnsi="Times New Roman"/>
          <w:color w:val="000000"/>
          <w:kern w:val="2"/>
          <w:sz w:val="24"/>
          <w:szCs w:val="24"/>
          <w14:ligatures w14:val="standardContextual"/>
        </w:rPr>
        <w:t>2) 2035. aastaks –29% (–71% võrreldes 1990. aastaga). Sihttase on 10 173 730 t CO</w:t>
      </w:r>
      <w:r w:rsidRPr="00405EF9">
        <w:rPr>
          <w:rFonts w:ascii="Times New Roman" w:hAnsi="Times New Roman"/>
          <w:color w:val="000000"/>
          <w:kern w:val="2"/>
          <w:sz w:val="24"/>
          <w:szCs w:val="24"/>
          <w:vertAlign w:val="subscript"/>
          <w14:ligatures w14:val="standardContextual"/>
        </w:rPr>
        <w:t>2</w:t>
      </w:r>
      <w:r w:rsidRPr="00405EF9">
        <w:rPr>
          <w:rFonts w:ascii="Times New Roman" w:hAnsi="Times New Roman"/>
          <w:color w:val="000000"/>
          <w:kern w:val="2"/>
          <w:sz w:val="24"/>
          <w:szCs w:val="24"/>
          <w14:ligatures w14:val="standardContextual"/>
        </w:rPr>
        <w:t xml:space="preserve"> </w:t>
      </w:r>
      <w:proofErr w:type="spellStart"/>
      <w:r w:rsidRPr="00405EF9">
        <w:rPr>
          <w:rFonts w:ascii="Times New Roman" w:hAnsi="Times New Roman"/>
          <w:color w:val="000000"/>
          <w:kern w:val="2"/>
          <w:sz w:val="24"/>
          <w:szCs w:val="24"/>
          <w14:ligatures w14:val="standardContextual"/>
        </w:rPr>
        <w:t>ekv</w:t>
      </w:r>
      <w:proofErr w:type="spellEnd"/>
      <w:r w:rsidRPr="00405EF9">
        <w:rPr>
          <w:rFonts w:ascii="Times New Roman" w:hAnsi="Times New Roman"/>
          <w:color w:val="000000"/>
          <w:kern w:val="2"/>
          <w:sz w:val="24"/>
          <w:szCs w:val="24"/>
          <w14:ligatures w14:val="standardContextual"/>
        </w:rPr>
        <w:t>;</w:t>
      </w:r>
    </w:p>
    <w:p w14:paraId="123C2C73" w14:textId="77777777" w:rsidR="00405EF9" w:rsidRPr="00405EF9" w:rsidRDefault="00405EF9" w:rsidP="00D95235">
      <w:pPr>
        <w:spacing w:after="0" w:line="240" w:lineRule="auto"/>
        <w:jc w:val="both"/>
        <w:rPr>
          <w:rFonts w:ascii="Times New Roman" w:hAnsi="Times New Roman"/>
          <w:color w:val="000000"/>
          <w:kern w:val="2"/>
          <w:sz w:val="24"/>
          <w:szCs w:val="24"/>
          <w14:ligatures w14:val="standardContextual"/>
        </w:rPr>
      </w:pPr>
      <w:r w:rsidRPr="00405EF9">
        <w:rPr>
          <w:rFonts w:ascii="Times New Roman" w:hAnsi="Times New Roman"/>
          <w:color w:val="000000"/>
          <w:kern w:val="2"/>
          <w:sz w:val="24"/>
          <w:szCs w:val="24"/>
          <w14:ligatures w14:val="standardContextual"/>
        </w:rPr>
        <w:t>3) 2040. aastaks –57% (–82% võrreldes 1990. aastaga). Sihttase on 6 213 680 t CO</w:t>
      </w:r>
      <w:r w:rsidRPr="00405EF9">
        <w:rPr>
          <w:rFonts w:ascii="Times New Roman" w:hAnsi="Times New Roman"/>
          <w:color w:val="000000"/>
          <w:kern w:val="2"/>
          <w:sz w:val="24"/>
          <w:szCs w:val="24"/>
          <w:vertAlign w:val="subscript"/>
          <w14:ligatures w14:val="standardContextual"/>
        </w:rPr>
        <w:t>2</w:t>
      </w:r>
      <w:r w:rsidRPr="00405EF9">
        <w:rPr>
          <w:rFonts w:ascii="Times New Roman" w:hAnsi="Times New Roman"/>
          <w:color w:val="000000"/>
          <w:kern w:val="2"/>
          <w:sz w:val="24"/>
          <w:szCs w:val="24"/>
          <w14:ligatures w14:val="standardContextual"/>
        </w:rPr>
        <w:t xml:space="preserve"> </w:t>
      </w:r>
      <w:proofErr w:type="spellStart"/>
      <w:r w:rsidRPr="00405EF9">
        <w:rPr>
          <w:rFonts w:ascii="Times New Roman" w:hAnsi="Times New Roman"/>
          <w:color w:val="000000"/>
          <w:kern w:val="2"/>
          <w:sz w:val="24"/>
          <w:szCs w:val="24"/>
          <w14:ligatures w14:val="standardContextual"/>
        </w:rPr>
        <w:t>ekv</w:t>
      </w:r>
      <w:proofErr w:type="spellEnd"/>
      <w:r w:rsidRPr="00405EF9">
        <w:rPr>
          <w:rFonts w:ascii="Times New Roman" w:hAnsi="Times New Roman"/>
          <w:color w:val="000000"/>
          <w:kern w:val="2"/>
          <w:sz w:val="24"/>
          <w:szCs w:val="24"/>
          <w14:ligatures w14:val="standardContextual"/>
        </w:rPr>
        <w:t>;</w:t>
      </w:r>
    </w:p>
    <w:p w14:paraId="2981EFC0" w14:textId="77777777" w:rsidR="00405EF9" w:rsidRDefault="00405EF9" w:rsidP="00D95235">
      <w:pPr>
        <w:spacing w:after="0" w:line="240" w:lineRule="auto"/>
        <w:jc w:val="both"/>
        <w:rPr>
          <w:rFonts w:ascii="Times New Roman" w:hAnsi="Times New Roman"/>
          <w:color w:val="000000"/>
          <w:kern w:val="2"/>
          <w:sz w:val="24"/>
          <w:szCs w:val="24"/>
          <w14:ligatures w14:val="standardContextual"/>
        </w:rPr>
      </w:pPr>
      <w:r w:rsidRPr="00405EF9">
        <w:rPr>
          <w:rFonts w:ascii="Times New Roman" w:hAnsi="Times New Roman"/>
          <w:color w:val="000000"/>
          <w:kern w:val="2"/>
          <w:sz w:val="24"/>
          <w:szCs w:val="24"/>
          <w14:ligatures w14:val="standardContextual"/>
        </w:rPr>
        <w:t>4) 2050. aastaks kliimaneutraalsuse saavutamine.</w:t>
      </w:r>
    </w:p>
    <w:p w14:paraId="7DDD1906" w14:textId="77777777" w:rsidR="00405EF9" w:rsidRPr="00405EF9" w:rsidRDefault="00405EF9" w:rsidP="00D95235">
      <w:pPr>
        <w:spacing w:after="0" w:line="240" w:lineRule="auto"/>
        <w:jc w:val="both"/>
        <w:rPr>
          <w:rFonts w:ascii="Times New Roman" w:hAnsi="Times New Roman"/>
          <w:color w:val="000000"/>
          <w:kern w:val="2"/>
          <w:sz w:val="24"/>
          <w:szCs w:val="24"/>
          <w14:ligatures w14:val="standardContextual"/>
        </w:rPr>
      </w:pPr>
    </w:p>
    <w:p w14:paraId="6D56227A" w14:textId="77777777" w:rsidR="007E3C6C" w:rsidRPr="00A429FD" w:rsidRDefault="007E3C6C" w:rsidP="00D95235">
      <w:pPr>
        <w:spacing w:after="0" w:line="240" w:lineRule="auto"/>
        <w:jc w:val="both"/>
        <w:rPr>
          <w:rFonts w:ascii="Times New Roman" w:eastAsia="Calibri" w:hAnsi="Times New Roman"/>
          <w:sz w:val="24"/>
          <w:szCs w:val="24"/>
        </w:rPr>
      </w:pPr>
      <w:r w:rsidRPr="00F7618F">
        <w:rPr>
          <w:rStyle w:val="normaltextrun"/>
          <w:rFonts w:ascii="Times New Roman" w:hAnsi="Times New Roman"/>
          <w:sz w:val="24"/>
          <w:szCs w:val="24"/>
        </w:rPr>
        <w:t>See tähendab, et hetkel plaanis olevate meetmetega ilma täiendavate tehnoloogiliste sidumiseta Eesti aastaks 2040 -90% KHG vähendamist ei saavutaks.</w:t>
      </w:r>
      <w:r w:rsidRPr="001E0E9A">
        <w:rPr>
          <w:rStyle w:val="normaltextrun"/>
          <w:b/>
          <w:bCs/>
        </w:rPr>
        <w:t xml:space="preserve"> </w:t>
      </w:r>
      <w:r w:rsidRPr="00A429FD">
        <w:rPr>
          <w:rFonts w:ascii="Times New Roman" w:eastAsia="Calibri" w:hAnsi="Times New Roman"/>
          <w:sz w:val="24"/>
          <w:szCs w:val="24"/>
        </w:rPr>
        <w:t>Teatise</w:t>
      </w:r>
      <w:r>
        <w:rPr>
          <w:rFonts w:ascii="Times New Roman" w:eastAsia="Calibri" w:hAnsi="Times New Roman"/>
          <w:sz w:val="24"/>
          <w:szCs w:val="24"/>
        </w:rPr>
        <w:t>s</w:t>
      </w:r>
      <w:r w:rsidRPr="00A429FD">
        <w:rPr>
          <w:rFonts w:ascii="Times New Roman" w:eastAsia="Calibri" w:hAnsi="Times New Roman"/>
          <w:sz w:val="24"/>
          <w:szCs w:val="24"/>
        </w:rPr>
        <w:t xml:space="preserve"> välja toodud CO2 püüdmise ja ladustamise või kasutamise tehnoloogiad on alles juurutamisel. Puudub teadmine tehnoloogiate töökindlusest, võimalikest negatiivsetest keskkonnamõjudest ning maksumustest.</w:t>
      </w:r>
    </w:p>
    <w:p w14:paraId="1C759C02" w14:textId="77777777" w:rsidR="007E3C6C" w:rsidRDefault="007E3C6C" w:rsidP="00D95235">
      <w:pPr>
        <w:pStyle w:val="paragraph"/>
        <w:spacing w:before="0" w:beforeAutospacing="0" w:after="0" w:afterAutospacing="0"/>
        <w:jc w:val="both"/>
        <w:textAlignment w:val="baseline"/>
        <w:rPr>
          <w:rStyle w:val="normaltextrun"/>
        </w:rPr>
      </w:pPr>
    </w:p>
    <w:p w14:paraId="66EEAB9A" w14:textId="77777777" w:rsidR="007E3C6C" w:rsidRPr="007071A9" w:rsidRDefault="007E3C6C" w:rsidP="00D95235">
      <w:pPr>
        <w:pStyle w:val="paragraph"/>
        <w:spacing w:before="0" w:beforeAutospacing="0" w:after="0" w:afterAutospacing="0"/>
        <w:jc w:val="both"/>
        <w:textAlignment w:val="baseline"/>
        <w:rPr>
          <w:rStyle w:val="normaltextrun"/>
        </w:rPr>
      </w:pPr>
      <w:r w:rsidRPr="61BF6358">
        <w:rPr>
          <w:rStyle w:val="normaltextrun"/>
        </w:rPr>
        <w:t>Kliimaseadusega kavandatavad olulisemad muudatused on: </w:t>
      </w:r>
    </w:p>
    <w:p w14:paraId="6D3A1998" w14:textId="77777777" w:rsidR="007E3C6C" w:rsidRPr="007071A9" w:rsidRDefault="007E3C6C" w:rsidP="00D95235">
      <w:pPr>
        <w:pStyle w:val="paragraph"/>
        <w:numPr>
          <w:ilvl w:val="0"/>
          <w:numId w:val="1"/>
        </w:numPr>
        <w:spacing w:before="0" w:beforeAutospacing="0" w:after="0" w:afterAutospacing="0"/>
        <w:jc w:val="both"/>
        <w:rPr>
          <w:rStyle w:val="eop"/>
        </w:rPr>
      </w:pPr>
      <w:r w:rsidRPr="61BF6358">
        <w:rPr>
          <w:rStyle w:val="eop"/>
        </w:rPr>
        <w:t>vähese heitega energiatootmine ja tõhus energiakasutus</w:t>
      </w:r>
      <w:r>
        <w:rPr>
          <w:rStyle w:val="eop"/>
        </w:rPr>
        <w:t>;</w:t>
      </w:r>
    </w:p>
    <w:p w14:paraId="68F4D693" w14:textId="77777777" w:rsidR="007E3C6C" w:rsidRDefault="007E3C6C" w:rsidP="00D95235">
      <w:pPr>
        <w:pStyle w:val="paragraph"/>
        <w:numPr>
          <w:ilvl w:val="0"/>
          <w:numId w:val="1"/>
        </w:numPr>
        <w:spacing w:before="0" w:beforeAutospacing="0" w:after="0" w:afterAutospacing="0"/>
        <w:jc w:val="both"/>
        <w:rPr>
          <w:color w:val="000000" w:themeColor="text1"/>
        </w:rPr>
      </w:pPr>
      <w:r w:rsidRPr="61BF6358">
        <w:rPr>
          <w:color w:val="000000" w:themeColor="text1"/>
        </w:rPr>
        <w:t>keskkonnasõbralik transport ja parem liikuvus</w:t>
      </w:r>
      <w:r>
        <w:rPr>
          <w:color w:val="000000" w:themeColor="text1"/>
        </w:rPr>
        <w:t>;</w:t>
      </w:r>
      <w:r w:rsidRPr="61BF6358">
        <w:rPr>
          <w:color w:val="000000" w:themeColor="text1"/>
        </w:rPr>
        <w:t> </w:t>
      </w:r>
    </w:p>
    <w:p w14:paraId="13D8B712" w14:textId="77777777" w:rsidR="007E3C6C" w:rsidRDefault="007E3C6C" w:rsidP="00D95235">
      <w:pPr>
        <w:pStyle w:val="paragraph"/>
        <w:numPr>
          <w:ilvl w:val="0"/>
          <w:numId w:val="1"/>
        </w:numPr>
        <w:spacing w:before="0" w:beforeAutospacing="0" w:after="0" w:afterAutospacing="0"/>
        <w:jc w:val="both"/>
        <w:rPr>
          <w:color w:val="000000" w:themeColor="text1"/>
        </w:rPr>
      </w:pPr>
      <w:r w:rsidRPr="61BF6358">
        <w:rPr>
          <w:color w:val="000000" w:themeColor="text1"/>
        </w:rPr>
        <w:t>energiatõhusad hooned ja kvaliteetne ruumiloome</w:t>
      </w:r>
      <w:r>
        <w:rPr>
          <w:color w:val="000000" w:themeColor="text1"/>
        </w:rPr>
        <w:t>;</w:t>
      </w:r>
    </w:p>
    <w:p w14:paraId="7BF3F611" w14:textId="77777777" w:rsidR="007E3C6C" w:rsidRDefault="007E3C6C" w:rsidP="00D95235">
      <w:pPr>
        <w:pStyle w:val="paragraph"/>
        <w:numPr>
          <w:ilvl w:val="0"/>
          <w:numId w:val="1"/>
        </w:numPr>
        <w:spacing w:before="0" w:beforeAutospacing="0" w:after="0" w:afterAutospacing="0"/>
        <w:jc w:val="both"/>
        <w:rPr>
          <w:color w:val="000000" w:themeColor="text1"/>
        </w:rPr>
      </w:pPr>
      <w:r w:rsidRPr="61BF6358">
        <w:rPr>
          <w:color w:val="000000" w:themeColor="text1"/>
        </w:rPr>
        <w:t>keskkonnasõbralik toidutootmine</w:t>
      </w:r>
      <w:r>
        <w:rPr>
          <w:color w:val="000000" w:themeColor="text1"/>
        </w:rPr>
        <w:t>;</w:t>
      </w:r>
    </w:p>
    <w:p w14:paraId="5933E3C8" w14:textId="77777777" w:rsidR="007E3C6C" w:rsidRDefault="007E3C6C" w:rsidP="00D95235">
      <w:pPr>
        <w:pStyle w:val="paragraph"/>
        <w:numPr>
          <w:ilvl w:val="0"/>
          <w:numId w:val="1"/>
        </w:numPr>
        <w:spacing w:before="0" w:beforeAutospacing="0" w:after="0" w:afterAutospacing="0"/>
        <w:jc w:val="both"/>
        <w:rPr>
          <w:color w:val="000000" w:themeColor="text1"/>
        </w:rPr>
      </w:pPr>
      <w:r w:rsidRPr="61BF6358">
        <w:rPr>
          <w:color w:val="000000" w:themeColor="text1"/>
        </w:rPr>
        <w:t>elurikkust toetav ja süsinikku siduv maakasutus</w:t>
      </w:r>
      <w:r>
        <w:rPr>
          <w:color w:val="000000" w:themeColor="text1"/>
        </w:rPr>
        <w:t>;</w:t>
      </w:r>
    </w:p>
    <w:p w14:paraId="36B6685E" w14:textId="77777777" w:rsidR="007E3C6C" w:rsidRDefault="007E3C6C" w:rsidP="00D95235">
      <w:pPr>
        <w:pStyle w:val="paragraph"/>
        <w:numPr>
          <w:ilvl w:val="0"/>
          <w:numId w:val="1"/>
        </w:numPr>
        <w:spacing w:before="0" w:beforeAutospacing="0" w:after="0" w:afterAutospacing="0"/>
        <w:jc w:val="both"/>
        <w:rPr>
          <w:color w:val="000000" w:themeColor="text1"/>
        </w:rPr>
      </w:pPr>
      <w:bookmarkStart w:id="2" w:name="_Hlk166172292"/>
      <w:r w:rsidRPr="61BF6358">
        <w:rPr>
          <w:color w:val="000000" w:themeColor="text1"/>
        </w:rPr>
        <w:t>vähese heitega ja suuremat lisandväärtust pakkuva tööstuse eelistamine</w:t>
      </w:r>
      <w:bookmarkEnd w:id="2"/>
      <w:r>
        <w:rPr>
          <w:color w:val="000000" w:themeColor="text1"/>
        </w:rPr>
        <w:t>.</w:t>
      </w:r>
    </w:p>
    <w:p w14:paraId="4A0646E2" w14:textId="1AFA5710" w:rsidR="04DBE511" w:rsidRDefault="04DBE511" w:rsidP="00C675A1">
      <w:pPr>
        <w:pStyle w:val="paragraph"/>
        <w:spacing w:before="0" w:beforeAutospacing="0" w:after="0" w:afterAutospacing="0"/>
        <w:jc w:val="both"/>
        <w:rPr>
          <w:color w:val="000000" w:themeColor="text1"/>
        </w:rPr>
      </w:pPr>
    </w:p>
    <w:p w14:paraId="6B87BCAE" w14:textId="766D64C0" w:rsidR="0CD291C7" w:rsidRPr="00C675A1" w:rsidRDefault="0CD291C7" w:rsidP="04DBE511">
      <w:pPr>
        <w:spacing w:before="120" w:after="120"/>
        <w:jc w:val="both"/>
        <w:rPr>
          <w:rFonts w:ascii="Times New Roman" w:hAnsi="Times New Roman"/>
          <w:sz w:val="24"/>
          <w:szCs w:val="24"/>
        </w:rPr>
      </w:pPr>
      <w:r w:rsidRPr="00C675A1">
        <w:rPr>
          <w:rFonts w:ascii="Times New Roman" w:hAnsi="Times New Roman"/>
          <w:sz w:val="24"/>
          <w:szCs w:val="24"/>
        </w:rPr>
        <w:t>Muuhulgas tugineme 2040 kliimaeesmärkide seisukohtades ka</w:t>
      </w:r>
      <w:r w:rsidRPr="04DBE511">
        <w:rPr>
          <w:rFonts w:ascii="Times New Roman" w:hAnsi="Times New Roman"/>
          <w:b/>
          <w:bCs/>
          <w:sz w:val="24"/>
          <w:szCs w:val="24"/>
        </w:rPr>
        <w:t xml:space="preserve"> E</w:t>
      </w:r>
      <w:r w:rsidRPr="00C675A1">
        <w:rPr>
          <w:rFonts w:ascii="Times New Roman" w:hAnsi="Times New Roman"/>
          <w:b/>
          <w:bCs/>
          <w:sz w:val="24"/>
          <w:szCs w:val="24"/>
        </w:rPr>
        <w:t>esti seisukohtadele Euroopa Liidu ühtse turu tuleviku kohta</w:t>
      </w:r>
      <w:r w:rsidRPr="04DBE511">
        <w:rPr>
          <w:rFonts w:ascii="Times New Roman" w:hAnsi="Times New Roman"/>
          <w:sz w:val="24"/>
          <w:szCs w:val="24"/>
        </w:rPr>
        <w:t xml:space="preserve">, </w:t>
      </w:r>
      <w:r w:rsidR="2B8C0A6B" w:rsidRPr="04DBE511">
        <w:rPr>
          <w:rFonts w:ascii="Times New Roman" w:hAnsi="Times New Roman"/>
          <w:sz w:val="24"/>
          <w:szCs w:val="24"/>
        </w:rPr>
        <w:t>eelkõige, mis puudutab</w:t>
      </w:r>
      <w:r w:rsidRPr="04DBE511">
        <w:rPr>
          <w:rFonts w:ascii="Times New Roman" w:hAnsi="Times New Roman"/>
          <w:sz w:val="24"/>
          <w:szCs w:val="24"/>
        </w:rPr>
        <w:t xml:space="preserve"> </w:t>
      </w:r>
      <w:r w:rsidR="6F334E50" w:rsidRPr="04DBE511">
        <w:rPr>
          <w:rFonts w:ascii="Times New Roman" w:hAnsi="Times New Roman"/>
          <w:sz w:val="24"/>
          <w:szCs w:val="24"/>
        </w:rPr>
        <w:t>ü</w:t>
      </w:r>
      <w:r w:rsidRPr="00C675A1">
        <w:rPr>
          <w:rFonts w:ascii="Times New Roman" w:hAnsi="Times New Roman"/>
          <w:sz w:val="24"/>
          <w:szCs w:val="24"/>
        </w:rPr>
        <w:t>htse turu strateegiliste eesmärkide rahastami</w:t>
      </w:r>
      <w:r w:rsidR="24217C79" w:rsidRPr="00C675A1">
        <w:rPr>
          <w:rFonts w:ascii="Times New Roman" w:hAnsi="Times New Roman"/>
          <w:sz w:val="24"/>
          <w:szCs w:val="24"/>
        </w:rPr>
        <w:t>st:</w:t>
      </w:r>
    </w:p>
    <w:p w14:paraId="08564A87" w14:textId="5B26F231" w:rsidR="0CD291C7" w:rsidRDefault="0CD291C7" w:rsidP="04DBE511">
      <w:pPr>
        <w:pStyle w:val="Loendilik"/>
        <w:numPr>
          <w:ilvl w:val="0"/>
          <w:numId w:val="17"/>
        </w:numPr>
        <w:spacing w:after="0"/>
        <w:jc w:val="both"/>
        <w:rPr>
          <w:rFonts w:ascii="Times New Roman" w:hAnsi="Times New Roman"/>
          <w:sz w:val="24"/>
          <w:szCs w:val="24"/>
        </w:rPr>
      </w:pPr>
      <w:r w:rsidRPr="04DBE511">
        <w:rPr>
          <w:rFonts w:ascii="Times New Roman" w:hAnsi="Times New Roman"/>
          <w:sz w:val="24"/>
          <w:szCs w:val="24"/>
        </w:rPr>
        <w:t>Peame oluliseks Euroopa konkurentsivõime, tootlikkuse, tehnoloogiarikkuse ja majandussuveräänsuse tugevdamiseks suurendada investeeringuid kliimaneutraalsuse eesmärkide saavutamisse. Rohelise ja digitaalse ülemineku edukaks elluviimiseks peab kapital ja rahaline toetus olema kättesaadav igale liikmesriigile. Samuti tuleb võimalikult suures ulatuses ära kasutada olemasolevaid EL rahastamisvahendeid, mis annavad EL eelarvetagatisi. Toetame innovaatiliste tehnoloogiate arendamiseks ja turule viimiseks kasutada võimalusi erinevate olemasolevate finantsinstrumentide raames või nende kombineerimist, sest seeläbi kasvaks ka EL konkurentsivõime ja mõjukus kolmandate riikide turgudel.</w:t>
      </w:r>
    </w:p>
    <w:p w14:paraId="4763A4D7" w14:textId="0065972C" w:rsidR="0CD291C7" w:rsidRDefault="0CD291C7" w:rsidP="04DBE511">
      <w:pPr>
        <w:pStyle w:val="Loendilik"/>
        <w:numPr>
          <w:ilvl w:val="0"/>
          <w:numId w:val="17"/>
        </w:numPr>
        <w:spacing w:after="0"/>
        <w:jc w:val="both"/>
        <w:rPr>
          <w:rFonts w:ascii="Times New Roman" w:hAnsi="Times New Roman"/>
          <w:sz w:val="24"/>
          <w:szCs w:val="24"/>
        </w:rPr>
      </w:pPr>
      <w:r w:rsidRPr="04DBE511">
        <w:rPr>
          <w:rFonts w:ascii="Times New Roman" w:hAnsi="Times New Roman"/>
          <w:sz w:val="24"/>
          <w:szCs w:val="24"/>
        </w:rPr>
        <w:t>Peame oluliseks Euroopa kapitaliturgude liidu arendamist. Kliimaneutraalsuse saavutamiseks, digitaalseks üleminekuks ning kaitsevõime suurendamiseks tuleb kaasata enam erainvesteeringuid ja lihtsustada idufirmade, väike- ja keskmise suurusega ettevõtete ja väikeettevõtete juurdepääsu kapitaliturgudele. Eesti ei toeta maksejõuetuseeskirjade täielikku ühtlustamist ELi tasandil ja peab vajalikuks, et liikmesriikidele jäetakse paindlikkust oma maksejõuetussüsteemide korraldamisel.</w:t>
      </w:r>
    </w:p>
    <w:p w14:paraId="0C395770" w14:textId="36B7631E" w:rsidR="0CD291C7" w:rsidRDefault="0CD291C7" w:rsidP="04DBE511">
      <w:pPr>
        <w:pStyle w:val="Loendilik"/>
        <w:numPr>
          <w:ilvl w:val="0"/>
          <w:numId w:val="17"/>
        </w:numPr>
        <w:spacing w:after="0"/>
        <w:jc w:val="both"/>
        <w:rPr>
          <w:rFonts w:ascii="Times New Roman" w:hAnsi="Times New Roman"/>
          <w:sz w:val="24"/>
          <w:szCs w:val="24"/>
        </w:rPr>
      </w:pPr>
      <w:r w:rsidRPr="04DBE511">
        <w:rPr>
          <w:rFonts w:ascii="Times New Roman" w:hAnsi="Times New Roman"/>
          <w:sz w:val="24"/>
          <w:szCs w:val="24"/>
        </w:rPr>
        <w:t xml:space="preserve">Oleme seisukohal, et kliima- ja keskkonnaeesmärkide elluviimiseks vajalike uute innovaatiliste tehnoloogiate ja ärimudelite arendamiseks vajab Euroopa </w:t>
      </w:r>
      <w:proofErr w:type="spellStart"/>
      <w:r w:rsidRPr="04DBE511">
        <w:rPr>
          <w:rFonts w:ascii="Times New Roman" w:hAnsi="Times New Roman"/>
          <w:sz w:val="24"/>
          <w:szCs w:val="24"/>
        </w:rPr>
        <w:t>ühishuviprojektide</w:t>
      </w:r>
      <w:proofErr w:type="spellEnd"/>
      <w:r w:rsidRPr="04DBE511">
        <w:rPr>
          <w:rFonts w:ascii="Times New Roman" w:hAnsi="Times New Roman"/>
          <w:sz w:val="24"/>
          <w:szCs w:val="24"/>
        </w:rPr>
        <w:t xml:space="preserve"> </w:t>
      </w:r>
      <w:r w:rsidRPr="04DBE511">
        <w:rPr>
          <w:rFonts w:ascii="Times New Roman" w:hAnsi="Times New Roman"/>
          <w:i/>
          <w:iCs/>
          <w:sz w:val="24"/>
          <w:szCs w:val="24"/>
        </w:rPr>
        <w:t>(</w:t>
      </w:r>
      <w:proofErr w:type="spellStart"/>
      <w:r w:rsidRPr="04DBE511">
        <w:rPr>
          <w:rFonts w:ascii="Times New Roman" w:hAnsi="Times New Roman"/>
          <w:i/>
          <w:iCs/>
          <w:sz w:val="24"/>
          <w:szCs w:val="24"/>
        </w:rPr>
        <w:t>Projects</w:t>
      </w:r>
      <w:proofErr w:type="spellEnd"/>
      <w:r w:rsidRPr="04DBE511">
        <w:rPr>
          <w:rFonts w:ascii="Times New Roman" w:hAnsi="Times New Roman"/>
          <w:i/>
          <w:iCs/>
          <w:sz w:val="24"/>
          <w:szCs w:val="24"/>
        </w:rPr>
        <w:t xml:space="preserve"> of </w:t>
      </w:r>
      <w:proofErr w:type="spellStart"/>
      <w:r w:rsidRPr="04DBE511">
        <w:rPr>
          <w:rFonts w:ascii="Times New Roman" w:hAnsi="Times New Roman"/>
          <w:i/>
          <w:iCs/>
          <w:sz w:val="24"/>
          <w:szCs w:val="24"/>
        </w:rPr>
        <w:t>Common</w:t>
      </w:r>
      <w:proofErr w:type="spellEnd"/>
      <w:r w:rsidRPr="04DBE511">
        <w:rPr>
          <w:rFonts w:ascii="Times New Roman" w:hAnsi="Times New Roman"/>
          <w:i/>
          <w:iCs/>
          <w:sz w:val="24"/>
          <w:szCs w:val="24"/>
        </w:rPr>
        <w:t xml:space="preserve"> </w:t>
      </w:r>
      <w:proofErr w:type="spellStart"/>
      <w:r w:rsidRPr="04DBE511">
        <w:rPr>
          <w:rFonts w:ascii="Times New Roman" w:hAnsi="Times New Roman"/>
          <w:i/>
          <w:iCs/>
          <w:sz w:val="24"/>
          <w:szCs w:val="24"/>
        </w:rPr>
        <w:t>Interest</w:t>
      </w:r>
      <w:proofErr w:type="spellEnd"/>
      <w:r w:rsidRPr="04DBE511">
        <w:rPr>
          <w:rFonts w:ascii="Times New Roman" w:hAnsi="Times New Roman"/>
          <w:sz w:val="24"/>
          <w:szCs w:val="24"/>
        </w:rPr>
        <w:t xml:space="preserve">, PCI ning </w:t>
      </w:r>
      <w:proofErr w:type="spellStart"/>
      <w:r w:rsidRPr="04DBE511">
        <w:rPr>
          <w:rFonts w:ascii="Times New Roman" w:hAnsi="Times New Roman"/>
          <w:i/>
          <w:iCs/>
          <w:sz w:val="24"/>
          <w:szCs w:val="24"/>
        </w:rPr>
        <w:t>Important</w:t>
      </w:r>
      <w:proofErr w:type="spellEnd"/>
      <w:r w:rsidRPr="04DBE511">
        <w:rPr>
          <w:rFonts w:ascii="Times New Roman" w:hAnsi="Times New Roman"/>
          <w:i/>
          <w:iCs/>
          <w:sz w:val="24"/>
          <w:szCs w:val="24"/>
        </w:rPr>
        <w:t xml:space="preserve"> </w:t>
      </w:r>
      <w:proofErr w:type="spellStart"/>
      <w:r w:rsidRPr="04DBE511">
        <w:rPr>
          <w:rFonts w:ascii="Times New Roman" w:hAnsi="Times New Roman"/>
          <w:i/>
          <w:iCs/>
          <w:sz w:val="24"/>
          <w:szCs w:val="24"/>
        </w:rPr>
        <w:t>Projects</w:t>
      </w:r>
      <w:proofErr w:type="spellEnd"/>
      <w:r w:rsidRPr="04DBE511">
        <w:rPr>
          <w:rFonts w:ascii="Times New Roman" w:hAnsi="Times New Roman"/>
          <w:i/>
          <w:iCs/>
          <w:sz w:val="24"/>
          <w:szCs w:val="24"/>
        </w:rPr>
        <w:t xml:space="preserve"> of </w:t>
      </w:r>
      <w:proofErr w:type="spellStart"/>
      <w:r w:rsidRPr="04DBE511">
        <w:rPr>
          <w:rFonts w:ascii="Times New Roman" w:hAnsi="Times New Roman"/>
          <w:i/>
          <w:iCs/>
          <w:sz w:val="24"/>
          <w:szCs w:val="24"/>
        </w:rPr>
        <w:lastRenderedPageBreak/>
        <w:t>Common</w:t>
      </w:r>
      <w:proofErr w:type="spellEnd"/>
      <w:r w:rsidRPr="04DBE511">
        <w:rPr>
          <w:rFonts w:ascii="Times New Roman" w:hAnsi="Times New Roman"/>
          <w:i/>
          <w:iCs/>
          <w:sz w:val="24"/>
          <w:szCs w:val="24"/>
        </w:rPr>
        <w:t xml:space="preserve"> </w:t>
      </w:r>
      <w:proofErr w:type="spellStart"/>
      <w:r w:rsidRPr="04DBE511">
        <w:rPr>
          <w:rFonts w:ascii="Times New Roman" w:hAnsi="Times New Roman"/>
          <w:i/>
          <w:iCs/>
          <w:sz w:val="24"/>
          <w:szCs w:val="24"/>
        </w:rPr>
        <w:t>European</w:t>
      </w:r>
      <w:proofErr w:type="spellEnd"/>
      <w:r w:rsidRPr="04DBE511">
        <w:rPr>
          <w:rFonts w:ascii="Times New Roman" w:hAnsi="Times New Roman"/>
          <w:i/>
          <w:iCs/>
          <w:sz w:val="24"/>
          <w:szCs w:val="24"/>
        </w:rPr>
        <w:t xml:space="preserve"> </w:t>
      </w:r>
      <w:proofErr w:type="spellStart"/>
      <w:r w:rsidRPr="04DBE511">
        <w:rPr>
          <w:rFonts w:ascii="Times New Roman" w:hAnsi="Times New Roman"/>
          <w:i/>
          <w:iCs/>
          <w:sz w:val="24"/>
          <w:szCs w:val="24"/>
        </w:rPr>
        <w:t>Interest</w:t>
      </w:r>
      <w:proofErr w:type="spellEnd"/>
      <w:r w:rsidRPr="04DBE511">
        <w:rPr>
          <w:rFonts w:ascii="Times New Roman" w:hAnsi="Times New Roman"/>
          <w:i/>
          <w:iCs/>
          <w:sz w:val="24"/>
          <w:szCs w:val="24"/>
        </w:rPr>
        <w:t xml:space="preserve">, IPCEI) </w:t>
      </w:r>
      <w:r w:rsidRPr="04DBE511">
        <w:rPr>
          <w:rFonts w:ascii="Times New Roman" w:hAnsi="Times New Roman"/>
          <w:sz w:val="24"/>
          <w:szCs w:val="24"/>
        </w:rPr>
        <w:t>kontseptsioon ja rahastamine ülevaatamist, et tagada õiglane vastutuse jaotus, läbipaistvus ja rahastus väikeriikidele ning väike- ja keskmise suurusega ettevõtetele.</w:t>
      </w:r>
    </w:p>
    <w:p w14:paraId="31D00E55" w14:textId="68264DD8" w:rsidR="0CD291C7" w:rsidRDefault="0CD291C7" w:rsidP="04DBE511">
      <w:pPr>
        <w:pStyle w:val="Loendilik"/>
        <w:numPr>
          <w:ilvl w:val="0"/>
          <w:numId w:val="17"/>
        </w:numPr>
        <w:spacing w:after="0"/>
        <w:jc w:val="both"/>
        <w:rPr>
          <w:rFonts w:ascii="Times New Roman" w:hAnsi="Times New Roman"/>
          <w:sz w:val="24"/>
          <w:szCs w:val="24"/>
        </w:rPr>
      </w:pPr>
      <w:r w:rsidRPr="04DBE511">
        <w:rPr>
          <w:rFonts w:ascii="Times New Roman" w:hAnsi="Times New Roman"/>
          <w:sz w:val="24"/>
          <w:szCs w:val="24"/>
        </w:rPr>
        <w:t>Oleme seisukohal, et tugev EL ühtne turg põhineb ausal konkurentsil ja võrdsetel võimalustel nii liikmesriikide kui ka ettevõtete jaoks. Vältida tuleb riigiabi võidujooksu ja järgida riigiabi reegleid. Ajutised riigiabimeetmed, mille eesmärk oli leevendada viimaste aastate erinevaid kriise, tuleks kaotada. Peame oluliseks, et riigiabi menetlused peavad olema lühemad, et kiirendada uute tehnoloogiate turule jõudmist. Võime kaaluda uue EL riigiabi mehhanismi toetamist, mis kohustab liikmesriike eraldama osa oma riiklikust rahastamisest üle-Euroopaliste algatuste ja investeeringute rahastamiseks EL ülesesse fondi, kui see aitab ühtlustada võrdseid võimalusi ühtsel turul, kuid eelnevalt peab olema selge, kuidas toimuks keskse abifondi finantseerimine, kuidas liikmesriigi panust arvutatakse ning millises ulatuses mõjutaks uus  keskne EL riigiabi mehhanism liikmesriigi pädevust ja võimekust riigiabi anda.</w:t>
      </w:r>
    </w:p>
    <w:p w14:paraId="0ECEA988" w14:textId="77777777" w:rsidR="007E3C6C" w:rsidRDefault="007E3C6C" w:rsidP="00D95235">
      <w:pPr>
        <w:pStyle w:val="paragraph"/>
        <w:spacing w:before="0" w:beforeAutospacing="0" w:after="0" w:afterAutospacing="0"/>
        <w:jc w:val="both"/>
        <w:textAlignment w:val="baseline"/>
        <w:rPr>
          <w:rStyle w:val="eop"/>
        </w:rPr>
      </w:pPr>
    </w:p>
    <w:p w14:paraId="294A6F8B" w14:textId="0E530389" w:rsidR="007E3C6C" w:rsidRPr="005878E8" w:rsidRDefault="00A46DB8" w:rsidP="00D95235">
      <w:pPr>
        <w:pStyle w:val="paragraph"/>
        <w:spacing w:before="0" w:beforeAutospacing="0" w:after="0" w:afterAutospacing="0"/>
        <w:jc w:val="both"/>
        <w:textAlignment w:val="baseline"/>
        <w:rPr>
          <w:rStyle w:val="eop"/>
          <w:b/>
        </w:rPr>
      </w:pPr>
      <w:r>
        <w:rPr>
          <w:rStyle w:val="eop"/>
          <w:b/>
          <w:bCs/>
        </w:rPr>
        <w:t>Esialgse mõjude analüüsi kokkuvõte</w:t>
      </w:r>
    </w:p>
    <w:p w14:paraId="27A5F69F" w14:textId="0FB93D8D" w:rsidR="007E3C6C" w:rsidRDefault="007E3C6C" w:rsidP="00D95235">
      <w:pPr>
        <w:pStyle w:val="paragraph"/>
        <w:spacing w:before="0" w:beforeAutospacing="0" w:after="0" w:afterAutospacing="0"/>
        <w:jc w:val="both"/>
      </w:pPr>
      <w:r w:rsidRPr="00DC170F">
        <w:t xml:space="preserve">Alljärgnevalt on analüüsitud </w:t>
      </w:r>
      <w:r>
        <w:t xml:space="preserve">Euroopa Komisjoni </w:t>
      </w:r>
      <w:r w:rsidRPr="00DC170F">
        <w:t xml:space="preserve">2040. aasta kliimaeesmärgi soovituse mõju </w:t>
      </w:r>
      <w:proofErr w:type="spellStart"/>
      <w:r w:rsidRPr="00DC170F">
        <w:t>valdkonniti</w:t>
      </w:r>
      <w:proofErr w:type="spellEnd"/>
      <w:r w:rsidRPr="00DC170F">
        <w:t>.</w:t>
      </w:r>
      <w:r w:rsidRPr="00C16BCA">
        <w:t xml:space="preserve"> Iga valdkonna all on kirjeldatud kõikide muudatuste mõju eraldi, kui taoline mõju esineb, või on kirjeldatud kõikide muudatusettepanekute koondmõju. </w:t>
      </w:r>
      <w:r>
        <w:t>K</w:t>
      </w:r>
      <w:r w:rsidRPr="00675388">
        <w:t xml:space="preserve">avandatud muudatuste koondmõju </w:t>
      </w:r>
      <w:r>
        <w:t xml:space="preserve">on esitatud </w:t>
      </w:r>
      <w:r w:rsidRPr="00675388">
        <w:t>looduskeskkonnal</w:t>
      </w:r>
      <w:r>
        <w:t xml:space="preserve">e, </w:t>
      </w:r>
      <w:r w:rsidRPr="00675388">
        <w:t>majandusele, sotsiaalvaldkonnale</w:t>
      </w:r>
      <w:r>
        <w:t xml:space="preserve"> ja </w:t>
      </w:r>
      <w:r w:rsidRPr="00455864">
        <w:t>riigi julgeolekule ja välissuhetele</w:t>
      </w:r>
      <w:r>
        <w:t>. Esialgse k</w:t>
      </w:r>
      <w:r w:rsidRPr="00675388">
        <w:t>oondmõjuhinnangu koostamisel on tuginetud varasematele valdkondlikele mõjuhinnangutele</w:t>
      </w:r>
      <w:r>
        <w:t xml:space="preserve"> </w:t>
      </w:r>
      <w:r w:rsidRPr="00675388">
        <w:t>ja</w:t>
      </w:r>
      <w:r>
        <w:t xml:space="preserve"> Komisjoni-poolsele mõjuhinnangule.</w:t>
      </w:r>
      <w:r w:rsidRPr="00102F4C">
        <w:t xml:space="preserve"> </w:t>
      </w:r>
      <w:r>
        <w:t xml:space="preserve">Põhjalikumad </w:t>
      </w:r>
      <w:r w:rsidRPr="00102F4C">
        <w:t xml:space="preserve">mõjuhinnangud on </w:t>
      </w:r>
      <w:r w:rsidR="007A77D6">
        <w:t xml:space="preserve">leitavad Kliimakindla majanduse seaduse </w:t>
      </w:r>
      <w:r w:rsidRPr="00102F4C">
        <w:t>eelnõu</w:t>
      </w:r>
      <w:r w:rsidR="007A77D6">
        <w:t>st</w:t>
      </w:r>
      <w:r>
        <w:t xml:space="preserve">. </w:t>
      </w:r>
    </w:p>
    <w:p w14:paraId="24F30469" w14:textId="77777777" w:rsidR="007E3C6C" w:rsidRDefault="007E3C6C" w:rsidP="00D95235">
      <w:pPr>
        <w:pStyle w:val="paragraph"/>
        <w:spacing w:before="0" w:beforeAutospacing="0" w:after="0" w:afterAutospacing="0"/>
        <w:jc w:val="both"/>
      </w:pPr>
    </w:p>
    <w:p w14:paraId="19FCF109" w14:textId="77777777" w:rsidR="007E3C6C" w:rsidRPr="007A03F7" w:rsidRDefault="007E3C6C" w:rsidP="00D95235">
      <w:pPr>
        <w:spacing w:after="0" w:line="240" w:lineRule="auto"/>
        <w:jc w:val="both"/>
        <w:textAlignment w:val="baseline"/>
        <w:rPr>
          <w:rFonts w:ascii="Times New Roman" w:hAnsi="Times New Roman"/>
          <w:sz w:val="24"/>
          <w:szCs w:val="24"/>
          <w:lang w:eastAsia="et-EE"/>
        </w:rPr>
      </w:pPr>
      <w:r w:rsidRPr="00F7618F">
        <w:rPr>
          <w:rFonts w:ascii="Times New Roman" w:hAnsi="Times New Roman"/>
          <w:b/>
          <w:sz w:val="24"/>
          <w:szCs w:val="24"/>
          <w:u w:val="single"/>
          <w:lang w:eastAsia="et-EE"/>
        </w:rPr>
        <w:t xml:space="preserve">Mõju elus- ja looduskeskkonnale </w:t>
      </w:r>
    </w:p>
    <w:p w14:paraId="17B7A549" w14:textId="77777777" w:rsidR="007E3C6C" w:rsidRPr="007A03F7" w:rsidRDefault="007E3C6C" w:rsidP="00D95235">
      <w:pPr>
        <w:pStyle w:val="paragraph"/>
        <w:spacing w:before="0" w:beforeAutospacing="0" w:after="0" w:afterAutospacing="0"/>
        <w:jc w:val="both"/>
      </w:pPr>
      <w:r w:rsidRPr="007A03F7">
        <w:t xml:space="preserve">Mõju keskkonnale on positiivne, avaldudes eelkõige kliimamuutuste leevendamise kaudu, mille abil väheneb surve looduskeskkonnale. Eesmärkide täitmist toetavate meetmete rakendamisega kaasneb välisõhu ja vee kvaliteedi paranemine, väheneb </w:t>
      </w:r>
      <w:proofErr w:type="spellStart"/>
      <w:r w:rsidRPr="007A03F7">
        <w:t>invasiivsete</w:t>
      </w:r>
      <w:proofErr w:type="spellEnd"/>
      <w:r w:rsidRPr="007A03F7">
        <w:t xml:space="preserve"> </w:t>
      </w:r>
      <w:proofErr w:type="spellStart"/>
      <w:r w:rsidRPr="007A03F7">
        <w:t>võõrliikide</w:t>
      </w:r>
      <w:proofErr w:type="spellEnd"/>
      <w:r w:rsidRPr="007A03F7">
        <w:t xml:space="preserve"> sissetung ning ressursside vähesema kasutuse ja ringmajanduse edendamisega tekib vähem jäätmeid. Riigile ja kohalikele omavalitsustele seatavad kohustused, nt seoses looduspõhiste lahenduste eelistamisega, toetavad elurikkuse suurenemist linnalises keskkonnas. Õhukvaliteeti mõjutab eelkõige energia- ja transpordisektori ning põllumajandussektori areng. Kliimaneutraalsele majandusele üleminekuks vajalikud tegevused nagu taastuvenergia arendamine põlevkivist energiatootmise asemele, säästva liikuvuse edendamine ning nullheitega sõidukite osakaalu </w:t>
      </w:r>
      <w:proofErr w:type="spellStart"/>
      <w:r w:rsidRPr="007A03F7">
        <w:t>järk-järguline</w:t>
      </w:r>
      <w:proofErr w:type="spellEnd"/>
      <w:r w:rsidRPr="007A03F7">
        <w:t xml:space="preserve"> kasvatamine avaldavad olulist positiivset mõju just õhukvaliteedile.</w:t>
      </w:r>
    </w:p>
    <w:p w14:paraId="7B4CB224" w14:textId="77777777" w:rsidR="007E3C6C" w:rsidRPr="007A03F7" w:rsidRDefault="007E3C6C" w:rsidP="00D95235">
      <w:pPr>
        <w:pStyle w:val="paragraph"/>
        <w:spacing w:before="0" w:beforeAutospacing="0" w:after="0" w:afterAutospacing="0"/>
        <w:jc w:val="both"/>
      </w:pPr>
    </w:p>
    <w:p w14:paraId="485AFA00" w14:textId="77777777" w:rsidR="007E3C6C" w:rsidRPr="007A03F7" w:rsidRDefault="007E3C6C" w:rsidP="00D95235">
      <w:pPr>
        <w:pStyle w:val="paragraph"/>
        <w:spacing w:before="0" w:beforeAutospacing="0" w:after="0" w:afterAutospacing="0"/>
        <w:jc w:val="both"/>
      </w:pPr>
      <w:r w:rsidRPr="007A03F7">
        <w:t xml:space="preserve">Muutused maakasutus- ja metsandussektoris ning põllumajandussektoris mõjutavad positiivselt bioloogilist mitmekesisust ja ökosüsteeme, toiduga kindlustatust ning loodusvarade (nt vee) säästvat kasutamist. </w:t>
      </w:r>
      <w:r w:rsidRPr="00F7618F">
        <w:rPr>
          <w:rFonts w:eastAsia="Arial"/>
        </w:rPr>
        <w:t xml:space="preserve">Biometaani laialdane kasutuselevõtt toob endaga kaasa </w:t>
      </w:r>
      <w:proofErr w:type="spellStart"/>
      <w:r w:rsidRPr="00F7618F">
        <w:rPr>
          <w:rFonts w:eastAsia="Arial"/>
        </w:rPr>
        <w:t>biojäätmete</w:t>
      </w:r>
      <w:proofErr w:type="spellEnd"/>
      <w:r w:rsidRPr="00F7618F">
        <w:rPr>
          <w:rFonts w:eastAsia="Arial"/>
        </w:rPr>
        <w:t xml:space="preserve"> taaskasutuse suurenemise ja põllumajandusjäätmete käitluse parendamise, misläbi paraneksid </w:t>
      </w:r>
      <w:proofErr w:type="spellStart"/>
      <w:r w:rsidRPr="00F7618F">
        <w:rPr>
          <w:rFonts w:eastAsia="Arial"/>
        </w:rPr>
        <w:t>bioväetiste</w:t>
      </w:r>
      <w:proofErr w:type="spellEnd"/>
      <w:r w:rsidRPr="00F7618F">
        <w:rPr>
          <w:rFonts w:eastAsia="Arial"/>
        </w:rPr>
        <w:t xml:space="preserve"> omadused ja väheneksid lägas peituvate umbrohuseemnete ja patogeenide levik. </w:t>
      </w:r>
    </w:p>
    <w:p w14:paraId="6535B3A1" w14:textId="77777777" w:rsidR="007E3C6C" w:rsidRPr="00F7618F" w:rsidRDefault="007E3C6C" w:rsidP="00D95235">
      <w:pPr>
        <w:pStyle w:val="paragraph"/>
        <w:spacing w:before="0" w:beforeAutospacing="0" w:after="0" w:afterAutospacing="0"/>
        <w:jc w:val="both"/>
      </w:pPr>
    </w:p>
    <w:p w14:paraId="58391B54" w14:textId="77777777" w:rsidR="007E3C6C" w:rsidRPr="00F7618F" w:rsidRDefault="007E3C6C" w:rsidP="00D95235">
      <w:pPr>
        <w:pStyle w:val="paragraph"/>
        <w:spacing w:before="0" w:beforeAutospacing="0" w:after="0" w:afterAutospacing="0"/>
        <w:jc w:val="both"/>
      </w:pPr>
      <w:r w:rsidRPr="00F7618F">
        <w:t xml:space="preserve">Olulist rolli mängib ka metsastamine, eriti põllumajanduslikult ebasoodsatel aladel. </w:t>
      </w:r>
      <w:r>
        <w:t xml:space="preserve">Metsastamiseks sobilike asukohtade valikul on oluline jälgida, et ei kahjustataks elurikkust, mistõttu on oluline, et ei metsastataks nt poollooduslikke kooslusi. </w:t>
      </w:r>
      <w:r w:rsidRPr="00F7618F">
        <w:t xml:space="preserve">Metsastamine soodustab mulla ja veekeskkonna seisundit, kuna metsamaal ei kasutata väetisi ja maad ei harita. </w:t>
      </w:r>
      <w:proofErr w:type="spellStart"/>
      <w:r w:rsidRPr="00F7618F">
        <w:t>Sügavajuurelised</w:t>
      </w:r>
      <w:proofErr w:type="spellEnd"/>
      <w:r w:rsidRPr="00F7618F">
        <w:t xml:space="preserve"> puud toovad mulla sügavamatest kihtidest üles toitaineid, parandades mulla kvaliteeti ja soodustades elurikkuse kasvu.</w:t>
      </w:r>
      <w:r>
        <w:t xml:space="preserve"> </w:t>
      </w:r>
      <w:r w:rsidRPr="00F7618F">
        <w:t xml:space="preserve">Märgalaviljelus on veel üks jätkusuutlik tegevus, mis aitab vähendada toitainete koormust veekogumitele, eriti kui kasutatakse väetisi minimaalselt. Viljelusviis ja kasutatavad kultuurid, nagu pilliroog, hundinuiad, tarnad ja must </w:t>
      </w:r>
      <w:r w:rsidRPr="00F7618F">
        <w:lastRenderedPageBreak/>
        <w:t>lepp, võivad pakkuda nišitootmise võimalusi. Märgalade taastamine aitab siduda süsinikku ja parandada veetasakaalu, kuid nõuab hoolikat planeerimist ja potentsiaalselt suuri investeeringuid taastamistegevusse.</w:t>
      </w:r>
    </w:p>
    <w:p w14:paraId="21DA3850" w14:textId="77777777" w:rsidR="007E3C6C" w:rsidRPr="007A03F7" w:rsidRDefault="007E3C6C" w:rsidP="00D95235">
      <w:pPr>
        <w:pStyle w:val="paragraph"/>
        <w:spacing w:before="0" w:beforeAutospacing="0" w:after="0" w:afterAutospacing="0"/>
        <w:jc w:val="both"/>
      </w:pPr>
    </w:p>
    <w:p w14:paraId="4BAF23E3" w14:textId="77777777" w:rsidR="007E3C6C" w:rsidRDefault="007E3C6C" w:rsidP="00D95235">
      <w:pPr>
        <w:pStyle w:val="paragraph"/>
        <w:spacing w:before="0" w:beforeAutospacing="0" w:after="0" w:afterAutospacing="0"/>
        <w:jc w:val="both"/>
        <w:textAlignment w:val="baseline"/>
      </w:pPr>
      <w:r>
        <w:t xml:space="preserve">Taastuvenergia arendamine toob kaasa maavõtu (tuulikute ja päikeseparkide alla jääv maa), mis võib, aga ei pruugi endaga kaasa tuua olulist mõju </w:t>
      </w:r>
      <w:proofErr w:type="spellStart"/>
      <w:r>
        <w:t>liigilisele</w:t>
      </w:r>
      <w:proofErr w:type="spellEnd"/>
      <w:r>
        <w:t xml:space="preserve"> mitmekesisusele. Mõju võib avalduda maismaa liikidele ja elupaikadele, mereliikidele ja elupaikadele, lindude rändele, vooluveekogude liikidele, nahkhiirte rännetele ning ökosüsteemi terviklikule toimimisele. Mõju ilmnemine on oluliselt seotud kasutatavate seadmete omadustega (nt kõrgus, asetus), mida ei ole võimalik hetkel sellises täpsusastmes ette näha. Taastuvenergiarajatiste kasutuselevõtt eeldab osaliselt Eesti ehitusmaavarade kasutamist (nt vundamendid), kuid hinnanguliselt ei ole vajaminev ehitusmaavarade maht sedavõrd suur, et nõudlus muutuks tuntavalt. Mõju erineb oluliselt ka sõltuvalt sellest, kas päikesepaneelid paigaldatakse inimtegevuse poolt juba rikutud maastikule või (pool)looduslikule maastikule. Elurikkusele negatiivse mõjuga meetmeks võib olla ka väheviljakate põllumaade metsastamine, mistõttu tuleb antud meetme rakendamisel tagada, et seda viiakse ellu viisil, mis ei kahjusta oluliselt elurikkuse eesmärke. </w:t>
      </w:r>
    </w:p>
    <w:p w14:paraId="1900989A" w14:textId="77777777" w:rsidR="007E3C6C" w:rsidRDefault="007E3C6C" w:rsidP="00D95235">
      <w:pPr>
        <w:spacing w:after="0" w:line="240" w:lineRule="auto"/>
        <w:jc w:val="both"/>
        <w:textAlignment w:val="baseline"/>
      </w:pPr>
    </w:p>
    <w:p w14:paraId="46EB1D51" w14:textId="77777777" w:rsidR="007E3C6C" w:rsidRDefault="007E3C6C" w:rsidP="00D95235">
      <w:pPr>
        <w:spacing w:after="0" w:line="240" w:lineRule="auto"/>
        <w:jc w:val="both"/>
        <w:textAlignment w:val="baseline"/>
        <w:rPr>
          <w:rFonts w:ascii="Times New Roman" w:hAnsi="Times New Roman"/>
          <w:b/>
          <w:sz w:val="24"/>
          <w:szCs w:val="24"/>
          <w:u w:val="single"/>
          <w:lang w:eastAsia="et-EE"/>
        </w:rPr>
      </w:pPr>
      <w:r w:rsidRPr="00F66BD4">
        <w:rPr>
          <w:rFonts w:ascii="Times New Roman" w:hAnsi="Times New Roman"/>
          <w:b/>
          <w:sz w:val="24"/>
          <w:szCs w:val="24"/>
          <w:u w:val="single"/>
          <w:lang w:eastAsia="et-EE"/>
        </w:rPr>
        <w:t>Mõju majandusele </w:t>
      </w:r>
    </w:p>
    <w:p w14:paraId="44D0904E" w14:textId="77777777" w:rsidR="007E3C6C" w:rsidRDefault="007E3C6C" w:rsidP="00D95235">
      <w:pPr>
        <w:spacing w:after="0" w:line="240" w:lineRule="auto"/>
        <w:jc w:val="both"/>
        <w:textAlignment w:val="baseline"/>
        <w:rPr>
          <w:rFonts w:ascii="Times New Roman" w:eastAsia="Calibri" w:hAnsi="Times New Roman"/>
          <w:sz w:val="24"/>
          <w:szCs w:val="24"/>
          <w:lang w:eastAsia="et-EE"/>
        </w:rPr>
      </w:pPr>
      <w:r w:rsidRPr="00636FEE">
        <w:rPr>
          <w:rFonts w:ascii="Times New Roman" w:eastAsia="Calibri" w:hAnsi="Times New Roman"/>
          <w:sz w:val="24"/>
          <w:szCs w:val="24"/>
          <w:lang w:eastAsia="et-EE"/>
        </w:rPr>
        <w:t xml:space="preserve">Euroopa roheline kokkulepe on ELi pikaajaline strateegia majanduskasvu, investeeringute ja innovatsiooni edendamiseks. Aastaks 2040 seatud kliimaeesmärk annab finantsturgudele ja tööstustele olulisi signaale, kuidas investeerida ja teha pikaajalisi plaane. See aitab ka kodanikel, ettevõtjatel ja poliitikakujundajatel planeerida vajalike investeeringuid inimeste oskuste ja pädevuste arendamiseks. </w:t>
      </w:r>
    </w:p>
    <w:p w14:paraId="103CDF0C" w14:textId="77777777" w:rsidR="007E3C6C" w:rsidRDefault="007E3C6C" w:rsidP="00D95235">
      <w:pPr>
        <w:spacing w:after="0" w:line="240" w:lineRule="auto"/>
        <w:jc w:val="both"/>
        <w:textAlignment w:val="baseline"/>
        <w:rPr>
          <w:rFonts w:ascii="Times New Roman" w:eastAsia="Calibri" w:hAnsi="Times New Roman"/>
          <w:sz w:val="24"/>
          <w:szCs w:val="24"/>
          <w:lang w:eastAsia="et-EE"/>
        </w:rPr>
      </w:pPr>
    </w:p>
    <w:p w14:paraId="0A45999E" w14:textId="77777777" w:rsidR="007E3C6C" w:rsidRPr="00636FEE" w:rsidRDefault="007E3C6C" w:rsidP="00D95235">
      <w:pPr>
        <w:spacing w:after="0" w:line="240" w:lineRule="auto"/>
        <w:jc w:val="both"/>
        <w:textAlignment w:val="baseline"/>
        <w:rPr>
          <w:rFonts w:ascii="Times New Roman" w:eastAsia="Calibri" w:hAnsi="Times New Roman"/>
          <w:sz w:val="24"/>
          <w:szCs w:val="24"/>
          <w:lang w:eastAsia="et-EE"/>
        </w:rPr>
      </w:pPr>
      <w:r w:rsidRPr="00636FEE">
        <w:rPr>
          <w:rFonts w:ascii="Times New Roman" w:eastAsia="Calibri" w:hAnsi="Times New Roman"/>
          <w:sz w:val="24"/>
          <w:szCs w:val="24"/>
          <w:lang w:eastAsia="et-EE"/>
        </w:rPr>
        <w:t>Kliimamuutused toovad kaasa sagedasemad ja ekstreemsemad ilmastikunähtused, mis põhjustavad märkimisväärset sotsiaalset mõju ja majanduslikku kahju, kus prognoositud majanduslikud kahjud on suuremad kui kliimameetmete kulud. Euroopa Keskkonnaameti andmetel on ilmastiku ja kliimaga seotud sündmustest tingitud majanduslik kahju ELis viimase nelja aastakümne jooksul ulatunud 650 miljardi euroni. Sellest 59</w:t>
      </w:r>
      <w:r>
        <w:rPr>
          <w:rFonts w:ascii="Times New Roman" w:eastAsia="Calibri" w:hAnsi="Times New Roman"/>
          <w:sz w:val="24"/>
          <w:szCs w:val="24"/>
          <w:lang w:eastAsia="et-EE"/>
        </w:rPr>
        <w:t>,</w:t>
      </w:r>
      <w:r w:rsidRPr="00636FEE">
        <w:rPr>
          <w:rFonts w:ascii="Times New Roman" w:eastAsia="Calibri" w:hAnsi="Times New Roman"/>
          <w:sz w:val="24"/>
          <w:szCs w:val="24"/>
          <w:lang w:eastAsia="et-EE"/>
        </w:rPr>
        <w:t>4 miljardit eurot tekkis 2021. Aastal ja 52</w:t>
      </w:r>
      <w:r>
        <w:rPr>
          <w:rFonts w:ascii="Times New Roman" w:eastAsia="Calibri" w:hAnsi="Times New Roman"/>
          <w:sz w:val="24"/>
          <w:szCs w:val="24"/>
          <w:lang w:eastAsia="et-EE"/>
        </w:rPr>
        <w:t>,</w:t>
      </w:r>
      <w:r w:rsidRPr="00636FEE">
        <w:rPr>
          <w:rFonts w:ascii="Times New Roman" w:eastAsia="Calibri" w:hAnsi="Times New Roman"/>
          <w:sz w:val="24"/>
          <w:szCs w:val="24"/>
          <w:lang w:eastAsia="et-EE"/>
        </w:rPr>
        <w:t xml:space="preserve">3 miljardit eurot 2022. </w:t>
      </w:r>
      <w:r>
        <w:rPr>
          <w:rFonts w:ascii="Times New Roman" w:eastAsia="Calibri" w:hAnsi="Times New Roman"/>
          <w:sz w:val="24"/>
          <w:szCs w:val="24"/>
          <w:lang w:eastAsia="et-EE"/>
        </w:rPr>
        <w:t>a</w:t>
      </w:r>
      <w:r w:rsidRPr="00636FEE">
        <w:rPr>
          <w:rFonts w:ascii="Times New Roman" w:eastAsia="Calibri" w:hAnsi="Times New Roman"/>
          <w:sz w:val="24"/>
          <w:szCs w:val="24"/>
          <w:lang w:eastAsia="et-EE"/>
        </w:rPr>
        <w:t xml:space="preserve">astal. Aastatel 1980–2022 tekkinud kogukahjust oli kindlustatud vaid 126 miljardit eurot, mis on vähem kui 20% kogukahjust. </w:t>
      </w:r>
    </w:p>
    <w:p w14:paraId="2B22F61A" w14:textId="77777777" w:rsidR="007E3C6C" w:rsidRDefault="007E3C6C" w:rsidP="00D95235">
      <w:pPr>
        <w:pStyle w:val="paragraph"/>
        <w:spacing w:before="0" w:beforeAutospacing="0" w:after="0" w:afterAutospacing="0"/>
        <w:jc w:val="both"/>
        <w:rPr>
          <w:rFonts w:eastAsia="Calibri"/>
        </w:rPr>
      </w:pPr>
    </w:p>
    <w:p w14:paraId="774803A8" w14:textId="77777777" w:rsidR="007E3C6C" w:rsidRPr="00F66BD4" w:rsidRDefault="007E3C6C" w:rsidP="00D95235">
      <w:pPr>
        <w:pStyle w:val="paragraph"/>
        <w:spacing w:before="0" w:beforeAutospacing="0" w:after="0" w:afterAutospacing="0"/>
        <w:jc w:val="both"/>
        <w:rPr>
          <w:rFonts w:eastAsia="Calibri"/>
        </w:rPr>
      </w:pPr>
      <w:r w:rsidRPr="00F66BD4">
        <w:rPr>
          <w:rFonts w:eastAsia="Calibri"/>
        </w:rPr>
        <w:t>Tagasihoidliku hinnangu kohaselt võib ELi SKP sajandi lõpuks väheneda umbes 7%, kui puuduvad tugevad leevendusmeetmed. Globaalse soojenemise suurema arengustsenaariumi kumulatiivne täiendav SKP kulu on aastatel 2031–2050 hinnanguliselt ligikaudu 2,4 triljonit eurot, võrreldes stsenaariumiga, mis on kooskõlas Pariisi kokkuleppe 1,5 °C eesmärgiga.</w:t>
      </w:r>
    </w:p>
    <w:p w14:paraId="20C1376C" w14:textId="77777777" w:rsidR="007E3C6C" w:rsidRDefault="007E3C6C" w:rsidP="00D95235">
      <w:pPr>
        <w:pStyle w:val="paragraph"/>
        <w:spacing w:before="0" w:beforeAutospacing="0" w:after="0" w:afterAutospacing="0"/>
        <w:jc w:val="both"/>
        <w:rPr>
          <w:rFonts w:eastAsia="Calibri"/>
        </w:rPr>
      </w:pPr>
    </w:p>
    <w:p w14:paraId="2F77F996" w14:textId="77777777" w:rsidR="007E3C6C" w:rsidRDefault="007E3C6C" w:rsidP="00D95235">
      <w:pPr>
        <w:pStyle w:val="paragraph"/>
        <w:spacing w:before="0" w:beforeAutospacing="0" w:after="0" w:afterAutospacing="0"/>
        <w:jc w:val="both"/>
        <w:rPr>
          <w:rFonts w:eastAsia="Calibri"/>
        </w:rPr>
      </w:pPr>
      <w:r>
        <w:rPr>
          <w:rFonts w:eastAsia="Calibri"/>
        </w:rPr>
        <w:t>Euroopa Komisjoni m</w:t>
      </w:r>
      <w:r w:rsidRPr="00F66BD4">
        <w:rPr>
          <w:rFonts w:eastAsia="Calibri"/>
        </w:rPr>
        <w:t>õjuhinnangute kohaselt võib 90% eesmärgi saavutamine vähendada õhusaastest tingitud enneaegseid surmajuhtumeid 466 000-lt aastas 2015. aastal 196 000-le aastas 2040. aastal. Sellega kaasneb kulude vähenemine ligikaudu 1 700 miljardilt eurolt 2015. aastal 670 miljardi euroni 2040. aastal.</w:t>
      </w:r>
    </w:p>
    <w:p w14:paraId="28AEB0AE" w14:textId="77777777" w:rsidR="007E3C6C" w:rsidRPr="00F66BD4" w:rsidRDefault="007E3C6C" w:rsidP="00D95235">
      <w:pPr>
        <w:pStyle w:val="paragraph"/>
        <w:spacing w:before="0" w:beforeAutospacing="0" w:after="0" w:afterAutospacing="0"/>
        <w:jc w:val="both"/>
        <w:rPr>
          <w:rFonts w:eastAsia="Calibri"/>
        </w:rPr>
      </w:pPr>
    </w:p>
    <w:p w14:paraId="50BCDE19" w14:textId="77777777" w:rsidR="007E3C6C" w:rsidRDefault="007E3C6C" w:rsidP="00D95235">
      <w:pPr>
        <w:pStyle w:val="paragraph"/>
        <w:spacing w:before="0" w:beforeAutospacing="0" w:after="0" w:afterAutospacing="0"/>
        <w:jc w:val="both"/>
        <w:rPr>
          <w:rFonts w:eastAsia="Calibri"/>
        </w:rPr>
      </w:pPr>
      <w:r w:rsidRPr="00F66BD4">
        <w:rPr>
          <w:rFonts w:eastAsia="Calibri"/>
        </w:rPr>
        <w:t xml:space="preserve">2040. aasta soovitatud eesmärk näeb ette energiasüsteemi kogukulude mõõduka suurenemise 12.9%ni </w:t>
      </w:r>
      <w:proofErr w:type="spellStart"/>
      <w:r w:rsidRPr="00F66BD4">
        <w:rPr>
          <w:rFonts w:eastAsia="Calibri"/>
        </w:rPr>
        <w:t>SKPst</w:t>
      </w:r>
      <w:proofErr w:type="spellEnd"/>
      <w:r w:rsidRPr="00F66BD4">
        <w:rPr>
          <w:rFonts w:eastAsia="Calibri"/>
        </w:rPr>
        <w:t xml:space="preserve"> aastatel 2031-2040, mis on veidi suurem kui ajalooline väärtus 11.9% </w:t>
      </w:r>
      <w:proofErr w:type="spellStart"/>
      <w:r w:rsidRPr="00F66BD4">
        <w:rPr>
          <w:rFonts w:eastAsia="Calibri"/>
        </w:rPr>
        <w:t>SKPst</w:t>
      </w:r>
      <w:proofErr w:type="spellEnd"/>
      <w:r w:rsidRPr="00F66BD4">
        <w:rPr>
          <w:rFonts w:eastAsia="Calibri"/>
        </w:rPr>
        <w:t>, mis registreeriti aastatel 2011-2020. Prognooside kohaselt vähenevad energiasüsteemi kogukulud aastateks 2041–2050 11,3%-</w:t>
      </w:r>
      <w:proofErr w:type="spellStart"/>
      <w:r w:rsidRPr="00F66BD4">
        <w:rPr>
          <w:rFonts w:eastAsia="Calibri"/>
        </w:rPr>
        <w:t>ni</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xml:space="preserve">, mis on väiksem kui kümnendil 2011–2020. See on suuresti tingitud fossiilkütuste kasutamise märkimisväärsest vähenemisest, mis on osa üldisest suunast liikuda </w:t>
      </w:r>
      <w:proofErr w:type="spellStart"/>
      <w:r w:rsidRPr="00F66BD4">
        <w:rPr>
          <w:rFonts w:eastAsia="Calibri"/>
        </w:rPr>
        <w:t>taastuvenergiallikatele</w:t>
      </w:r>
      <w:proofErr w:type="spellEnd"/>
      <w:r w:rsidRPr="00F66BD4">
        <w:rPr>
          <w:rFonts w:eastAsia="Calibri"/>
        </w:rPr>
        <w:t xml:space="preserve"> tuginevale energiasüsteemile. Samuti prognoositakse, et koguinvesteeringud transporti suurenevad aastatel 2031–2040 90% eesmärgi raames 4,4%-</w:t>
      </w:r>
      <w:proofErr w:type="spellStart"/>
      <w:r w:rsidRPr="00F66BD4">
        <w:rPr>
          <w:rFonts w:eastAsia="Calibri"/>
        </w:rPr>
        <w:t>ni</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mis on tagasihoidlik kasv võrreldes keskmise 4,2%-</w:t>
      </w:r>
      <w:proofErr w:type="spellStart"/>
      <w:r w:rsidRPr="00F66BD4">
        <w:rPr>
          <w:rFonts w:eastAsia="Calibri"/>
        </w:rPr>
        <w:t>ga</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xml:space="preserve"> aastatel 2011–2020.</w:t>
      </w:r>
    </w:p>
    <w:p w14:paraId="78A14B95" w14:textId="77777777" w:rsidR="007E3C6C" w:rsidRDefault="007E3C6C" w:rsidP="00D95235">
      <w:pPr>
        <w:pStyle w:val="paragraph"/>
        <w:spacing w:before="0" w:beforeAutospacing="0" w:after="0" w:afterAutospacing="0"/>
        <w:jc w:val="both"/>
        <w:rPr>
          <w:rFonts w:eastAsia="Calibri"/>
        </w:rPr>
      </w:pPr>
    </w:p>
    <w:p w14:paraId="48D2B3ED" w14:textId="2C392F4D" w:rsidR="003449DA" w:rsidRDefault="007E3C6C" w:rsidP="00D95235">
      <w:pPr>
        <w:pStyle w:val="Briefinglist1"/>
        <w:spacing w:after="0"/>
        <w:rPr>
          <w:rFonts w:ascii="Times New Roman" w:hAnsi="Times New Roman" w:cs="Times New Roman"/>
          <w:sz w:val="24"/>
          <w:szCs w:val="24"/>
          <w:lang w:val="et-EE" w:eastAsia="et-EE"/>
        </w:rPr>
      </w:pPr>
      <w:r w:rsidRPr="00F66BD4">
        <w:rPr>
          <w:rFonts w:ascii="Times New Roman" w:hAnsi="Times New Roman" w:cs="Times New Roman"/>
          <w:sz w:val="24"/>
          <w:szCs w:val="24"/>
          <w:lang w:val="et-EE" w:eastAsia="et-EE"/>
        </w:rPr>
        <w:lastRenderedPageBreak/>
        <w:t>ELi tööstus tugevdab ka oma konkurentsivõime kestlikkust, arendades keskkonnahoidlikke ja ringmajandusel põhinevaid kodumaiseid sektoreid. Mõjuhinnang näitab, et kuni 2040. aastani muutub ringmajandus üha olulisemaks nii kliimaeesmärkide kui ka Euroopa uue heaolumudeli saavutamisel. Uuel ringmajanduse tegevuskaval on selge majanduslik kasu. Tänu materjalide kasutamisele korduskasutamise ja ringlussevõtu abil võimaldab ringlus tõhusamat ressurssi, pakkudes uusi võimalusi lisaväärtuse säilitamiseks ELis, sealhulgas energiamahukatele tööstusharudele, nagu terase- ja tsemenditööstus. Vähendades sõltuvust kriitilise tähtsusega toorainete impordist, võib see suurendada ka ELi julgeolekut ja strateegilist sõltumatust.   Bioressursipõhisem ringmajandus pakub uuenduslikke ärimudeleid, mis vastavad tarbijate muutuvatele eelistustele, haaravad kinni digilahendustest ja loovad ELis kvaliteetseid töökohti koos ajakohastatud teadmiste ja oskustega. 2021. aastal oli ringmajanduse jaoks olulistes majandussektorites 4,3 miljonit töökohta, mis on 11 % rohkem kui 2015. aastal.</w:t>
      </w:r>
    </w:p>
    <w:p w14:paraId="6AFC7B8C" w14:textId="77777777" w:rsidR="001A6447" w:rsidRDefault="001A6447" w:rsidP="00D95235">
      <w:pPr>
        <w:pStyle w:val="Briefinglist1"/>
        <w:spacing w:after="0"/>
        <w:rPr>
          <w:rFonts w:ascii="Times New Roman" w:hAnsi="Times New Roman" w:cs="Times New Roman"/>
          <w:sz w:val="24"/>
          <w:szCs w:val="24"/>
          <w:lang w:val="et-EE" w:eastAsia="et-EE"/>
        </w:rPr>
      </w:pPr>
    </w:p>
    <w:p w14:paraId="42062E55" w14:textId="2AB3CF37" w:rsidR="001A6447" w:rsidRDefault="007F1CAD" w:rsidP="00D95235">
      <w:pPr>
        <w:pStyle w:val="paragraph"/>
        <w:spacing w:before="0" w:beforeAutospacing="0" w:after="0" w:afterAutospacing="0"/>
        <w:jc w:val="both"/>
        <w:rPr>
          <w:rStyle w:val="normaltextrun"/>
          <w:rFonts w:eastAsiaTheme="majorEastAsia"/>
        </w:rPr>
      </w:pPr>
      <w:r>
        <w:rPr>
          <w:rStyle w:val="normaltextrun"/>
          <w:rFonts w:eastAsiaTheme="majorEastAsia"/>
        </w:rPr>
        <w:t>Et saavutad</w:t>
      </w:r>
      <w:r w:rsidR="00B969A8">
        <w:rPr>
          <w:rStyle w:val="normaltextrun"/>
          <w:rFonts w:eastAsiaTheme="majorEastAsia"/>
        </w:rPr>
        <w:t>a</w:t>
      </w:r>
      <w:r>
        <w:rPr>
          <w:rStyle w:val="normaltextrun"/>
          <w:rFonts w:eastAsiaTheme="majorEastAsia"/>
        </w:rPr>
        <w:t xml:space="preserve"> -82% KHG vähenemist võrreldes 1990.a </w:t>
      </w:r>
      <w:r w:rsidR="001A6447" w:rsidRPr="003A44BA">
        <w:rPr>
          <w:rStyle w:val="normaltextrun"/>
          <w:rFonts w:eastAsiaTheme="majorEastAsia"/>
        </w:rPr>
        <w:t xml:space="preserve"> </w:t>
      </w:r>
      <w:r>
        <w:rPr>
          <w:rStyle w:val="normaltextrun"/>
          <w:rFonts w:eastAsiaTheme="majorEastAsia"/>
        </w:rPr>
        <w:t>kaasneksid</w:t>
      </w:r>
      <w:r w:rsidR="00B969A8">
        <w:rPr>
          <w:rStyle w:val="normaltextrun"/>
          <w:rFonts w:eastAsiaTheme="majorEastAsia"/>
        </w:rPr>
        <w:t xml:space="preserve"> sellega</w:t>
      </w:r>
      <w:r>
        <w:rPr>
          <w:rStyle w:val="normaltextrun"/>
          <w:rFonts w:eastAsiaTheme="majorEastAsia"/>
        </w:rPr>
        <w:t xml:space="preserve"> Kliimakindla majanduse 2024.a augustikuu</w:t>
      </w:r>
      <w:r w:rsidR="001A6447" w:rsidRPr="003A44BA">
        <w:rPr>
          <w:rStyle w:val="normaltextrun"/>
          <w:rFonts w:eastAsiaTheme="majorEastAsia"/>
        </w:rPr>
        <w:t xml:space="preserve"> </w:t>
      </w:r>
      <w:r>
        <w:rPr>
          <w:rStyle w:val="normaltextrun"/>
          <w:rFonts w:eastAsiaTheme="majorEastAsia"/>
        </w:rPr>
        <w:t xml:space="preserve">eelnõu kohaselt </w:t>
      </w:r>
      <w:r w:rsidR="001A6447" w:rsidRPr="003A44BA">
        <w:rPr>
          <w:rStyle w:val="normaltextrun"/>
          <w:rFonts w:eastAsiaTheme="majorEastAsia"/>
        </w:rPr>
        <w:t>mitme</w:t>
      </w:r>
      <w:r w:rsidR="001A6447">
        <w:rPr>
          <w:rStyle w:val="normaltextrun"/>
          <w:rFonts w:eastAsiaTheme="majorEastAsia"/>
        </w:rPr>
        <w:t>sugused</w:t>
      </w:r>
      <w:r w:rsidR="001A6447" w:rsidRPr="003A44BA">
        <w:rPr>
          <w:rStyle w:val="normaltextrun"/>
          <w:rFonts w:eastAsiaTheme="majorEastAsia"/>
        </w:rPr>
        <w:t xml:space="preserve"> majanduslikud mõjud, mis </w:t>
      </w:r>
      <w:r w:rsidR="001A6447">
        <w:rPr>
          <w:rStyle w:val="normaltextrun"/>
          <w:rFonts w:eastAsiaTheme="majorEastAsia"/>
        </w:rPr>
        <w:t>tähendavad</w:t>
      </w:r>
      <w:r w:rsidR="001A6447" w:rsidRPr="003A44BA">
        <w:rPr>
          <w:rStyle w:val="normaltextrun"/>
          <w:rFonts w:eastAsiaTheme="majorEastAsia"/>
        </w:rPr>
        <w:t xml:space="preserve"> nii kulusid kui ka tulusid eri majandussektoritele ja ühiskonnale tervikuna.</w:t>
      </w:r>
      <w:r>
        <w:rPr>
          <w:rStyle w:val="normaltextrun"/>
          <w:rFonts w:eastAsiaTheme="majorEastAsia"/>
        </w:rPr>
        <w:t xml:space="preserve"> </w:t>
      </w:r>
    </w:p>
    <w:p w14:paraId="022C4EE5" w14:textId="77777777" w:rsidR="001A6447" w:rsidRDefault="001A6447" w:rsidP="00D95235">
      <w:pPr>
        <w:pStyle w:val="paragraph"/>
        <w:spacing w:before="0" w:beforeAutospacing="0" w:after="0" w:afterAutospacing="0"/>
        <w:jc w:val="both"/>
        <w:rPr>
          <w:rStyle w:val="normaltextrun"/>
          <w:rFonts w:eastAsiaTheme="majorEastAsia"/>
        </w:rPr>
      </w:pPr>
    </w:p>
    <w:p w14:paraId="78DB5CC3" w14:textId="77777777" w:rsidR="001A6447" w:rsidRDefault="001A6447" w:rsidP="00D95235">
      <w:pPr>
        <w:pStyle w:val="paragraph"/>
        <w:spacing w:before="0" w:beforeAutospacing="0" w:after="0" w:afterAutospacing="0"/>
        <w:jc w:val="both"/>
        <w:rPr>
          <w:rStyle w:val="normaltextrun"/>
          <w:rFonts w:eastAsiaTheme="majorEastAsia"/>
        </w:rPr>
      </w:pPr>
      <w:r w:rsidRPr="19CA0D9E">
        <w:rPr>
          <w:rStyle w:val="normaltextrun"/>
          <w:rFonts w:eastAsiaTheme="majorEastAsia"/>
        </w:rPr>
        <w:t xml:space="preserve">Kavandatud meetmed </w:t>
      </w:r>
      <w:r>
        <w:rPr>
          <w:rStyle w:val="normaltextrun"/>
          <w:rFonts w:eastAsiaTheme="majorEastAsia"/>
        </w:rPr>
        <w:t>suurendavad</w:t>
      </w:r>
      <w:r w:rsidRPr="19CA0D9E">
        <w:rPr>
          <w:rStyle w:val="normaltextrun"/>
          <w:rFonts w:eastAsiaTheme="majorEastAsia"/>
        </w:rPr>
        <w:t xml:space="preserve"> investeeringute mahtu </w:t>
      </w:r>
      <w:proofErr w:type="spellStart"/>
      <w:r w:rsidRPr="19CA0D9E">
        <w:rPr>
          <w:rStyle w:val="normaltextrun"/>
          <w:rFonts w:eastAsiaTheme="majorEastAsia"/>
        </w:rPr>
        <w:t>keskpikas</w:t>
      </w:r>
      <w:proofErr w:type="spellEnd"/>
      <w:r w:rsidRPr="19CA0D9E">
        <w:rPr>
          <w:rStyle w:val="normaltextrun"/>
          <w:rFonts w:eastAsiaTheme="majorEastAsia"/>
        </w:rPr>
        <w:t xml:space="preserve"> perspektiivis. Hinnangud investeeringuvajadustele ulatuvad 6 mld eurost (</w:t>
      </w:r>
      <w:r>
        <w:rPr>
          <w:rStyle w:val="normaltextrun"/>
          <w:rFonts w:eastAsiaTheme="majorEastAsia"/>
        </w:rPr>
        <w:t>lisa</w:t>
      </w:r>
      <w:r w:rsidRPr="19CA0D9E">
        <w:rPr>
          <w:rStyle w:val="normaltextrun"/>
          <w:rFonts w:eastAsiaTheme="majorEastAsia"/>
        </w:rPr>
        <w:t>vajadus, eelkõige kliimapoliitika elluviimiseks) kuni ligi 13 mld euroni</w:t>
      </w:r>
      <w:r>
        <w:rPr>
          <w:rStyle w:val="normaltextrun"/>
          <w:rFonts w:eastAsiaTheme="majorEastAsia"/>
        </w:rPr>
        <w:t>,</w:t>
      </w:r>
      <w:r w:rsidRPr="19CA0D9E">
        <w:rPr>
          <w:rStyle w:val="normaltextrun"/>
          <w:rFonts w:eastAsiaTheme="majorEastAsia"/>
        </w:rPr>
        <w:t xml:space="preserve"> arvestades ka erasektori ja </w:t>
      </w:r>
      <w:proofErr w:type="spellStart"/>
      <w:r w:rsidRPr="19CA0D9E">
        <w:rPr>
          <w:rStyle w:val="normaltextrun"/>
          <w:rFonts w:eastAsiaTheme="majorEastAsia"/>
        </w:rPr>
        <w:t>KOVi</w:t>
      </w:r>
      <w:proofErr w:type="spellEnd"/>
      <w:r w:rsidRPr="19CA0D9E">
        <w:rPr>
          <w:rStyle w:val="normaltextrun"/>
          <w:rFonts w:eastAsiaTheme="majorEastAsia"/>
        </w:rPr>
        <w:t xml:space="preserve"> vajadusi.</w:t>
      </w:r>
    </w:p>
    <w:p w14:paraId="1282A02D" w14:textId="77777777" w:rsidR="001A6447" w:rsidRDefault="001A6447" w:rsidP="00D95235">
      <w:pPr>
        <w:pStyle w:val="paragraph"/>
        <w:spacing w:before="0" w:beforeAutospacing="0" w:after="0" w:afterAutospacing="0"/>
        <w:jc w:val="both"/>
        <w:rPr>
          <w:rStyle w:val="normaltextrun"/>
          <w:rFonts w:eastAsiaTheme="majorEastAsia"/>
        </w:rPr>
      </w:pPr>
    </w:p>
    <w:p w14:paraId="3847A827" w14:textId="77777777" w:rsidR="001A6447" w:rsidRDefault="001A6447" w:rsidP="00D95235">
      <w:pPr>
        <w:pStyle w:val="paragraph"/>
        <w:spacing w:before="0" w:beforeAutospacing="0" w:after="0" w:afterAutospacing="0"/>
        <w:jc w:val="both"/>
        <w:rPr>
          <w:rStyle w:val="normaltextrun"/>
          <w:rFonts w:eastAsiaTheme="majorEastAsia"/>
        </w:rPr>
      </w:pPr>
      <w:r w:rsidRPr="19CA0D9E">
        <w:rPr>
          <w:rStyle w:val="normaltextrun"/>
          <w:rFonts w:eastAsiaTheme="majorEastAsia"/>
        </w:rPr>
        <w:t>Investeeringute kavandamisel on oluline nii nende tõhusus kui ka kaasnev mõju majandusele. Transpordis (taristu) ja ehituses (energiatõhusus, taristu) on mõju Eesti majandusele suurem, energeetikas on suurem roll importsisenditel.</w:t>
      </w:r>
    </w:p>
    <w:p w14:paraId="300AB6C9" w14:textId="77777777" w:rsidR="001A6447" w:rsidRDefault="001A6447" w:rsidP="00D95235">
      <w:pPr>
        <w:pStyle w:val="paragraph"/>
        <w:spacing w:before="0" w:beforeAutospacing="0" w:after="0" w:afterAutospacing="0"/>
        <w:jc w:val="both"/>
        <w:rPr>
          <w:rStyle w:val="normaltextrun"/>
          <w:rFonts w:eastAsiaTheme="majorEastAsia"/>
        </w:rPr>
      </w:pPr>
    </w:p>
    <w:p w14:paraId="261315F6" w14:textId="77777777" w:rsidR="001A6447" w:rsidRDefault="001A6447" w:rsidP="00D95235">
      <w:pPr>
        <w:pStyle w:val="paragraph"/>
        <w:spacing w:before="0" w:beforeAutospacing="0" w:after="0" w:afterAutospacing="0"/>
        <w:jc w:val="both"/>
        <w:rPr>
          <w:rStyle w:val="normaltextrun"/>
          <w:rFonts w:eastAsiaTheme="majorEastAsia"/>
        </w:rPr>
      </w:pPr>
      <w:r w:rsidRPr="19CA0D9E">
        <w:rPr>
          <w:rStyle w:val="normaltextrun"/>
          <w:rFonts w:eastAsiaTheme="majorEastAsia"/>
        </w:rPr>
        <w:t xml:space="preserve">Need investeeringud, avaliku või erasektori rahastatuna, aitavad moderniseerida olemasolevat infrastruktuuri, suurendada energiatõhusust ja edendada taastuvenergia kasutamist. </w:t>
      </w:r>
      <w:r>
        <w:t xml:space="preserve">On oluline arvestada, et kavandatavad investeeringud ei täida üksnes kliimapoliitika eesmärke. </w:t>
      </w:r>
      <w:r w:rsidRPr="19CA0D9E">
        <w:rPr>
          <w:rStyle w:val="normaltextrun"/>
          <w:rFonts w:eastAsiaTheme="majorEastAsia"/>
        </w:rPr>
        <w:t>Hoonete renoveerimine, ühistranspordi ja elektrivõrkude areng toovad kaasa laiema mõju, nt kinnisvara väärtuse ja elukvaliteedi kasv</w:t>
      </w:r>
      <w:r>
        <w:rPr>
          <w:rStyle w:val="normaltextrun"/>
          <w:rFonts w:eastAsiaTheme="majorEastAsia"/>
        </w:rPr>
        <w:t>u</w:t>
      </w:r>
      <w:r w:rsidRPr="19CA0D9E">
        <w:rPr>
          <w:rStyle w:val="normaltextrun"/>
          <w:rFonts w:eastAsiaTheme="majorEastAsia"/>
        </w:rPr>
        <w:t>, ühenduste paranemise, energeetikas varustuskindluse (sõltumatus fossiilkütusest)</w:t>
      </w:r>
      <w:r>
        <w:rPr>
          <w:rStyle w:val="normaltextrun"/>
          <w:rFonts w:eastAsiaTheme="majorEastAsia"/>
        </w:rPr>
        <w:t>,</w:t>
      </w:r>
      <w:r w:rsidRPr="19CA0D9E">
        <w:rPr>
          <w:rStyle w:val="normaltextrun"/>
          <w:rFonts w:eastAsiaTheme="majorEastAsia"/>
        </w:rPr>
        <w:t xml:space="preserve"> ning kuigi alginvesteeringud </w:t>
      </w:r>
      <w:r w:rsidRPr="0660C98E">
        <w:rPr>
          <w:rStyle w:val="normaltextrun"/>
          <w:rFonts w:eastAsiaTheme="majorEastAsia"/>
        </w:rPr>
        <w:t xml:space="preserve">on </w:t>
      </w:r>
      <w:r>
        <w:rPr>
          <w:rStyle w:val="normaltextrun"/>
          <w:rFonts w:eastAsiaTheme="majorEastAsia"/>
        </w:rPr>
        <w:t>suured</w:t>
      </w:r>
      <w:r w:rsidRPr="19CA0D9E">
        <w:rPr>
          <w:rStyle w:val="normaltextrun"/>
          <w:rFonts w:eastAsiaTheme="majorEastAsia"/>
        </w:rPr>
        <w:t xml:space="preserve">, </w:t>
      </w:r>
      <w:r w:rsidRPr="24CBF8EE">
        <w:rPr>
          <w:rStyle w:val="normaltextrun"/>
          <w:rFonts w:eastAsiaTheme="majorEastAsia"/>
        </w:rPr>
        <w:t>võib</w:t>
      </w:r>
      <w:r w:rsidRPr="19CA0D9E">
        <w:rPr>
          <w:rStyle w:val="normaltextrun"/>
          <w:rFonts w:eastAsiaTheme="majorEastAsia"/>
        </w:rPr>
        <w:t xml:space="preserve"> oodata pikaajalis</w:t>
      </w:r>
      <w:r>
        <w:rPr>
          <w:rStyle w:val="normaltextrun"/>
          <w:rFonts w:eastAsiaTheme="majorEastAsia"/>
        </w:rPr>
        <w:t>t</w:t>
      </w:r>
      <w:r w:rsidRPr="19CA0D9E">
        <w:rPr>
          <w:rStyle w:val="normaltextrun"/>
          <w:rFonts w:eastAsiaTheme="majorEastAsia"/>
        </w:rPr>
        <w:t xml:space="preserve"> kulude kokkuhoidu ja majandusliku konkurentsivõime suurenemist.</w:t>
      </w:r>
    </w:p>
    <w:p w14:paraId="453E4925" w14:textId="77777777" w:rsidR="001A6447" w:rsidRDefault="001A6447" w:rsidP="00D95235">
      <w:pPr>
        <w:pStyle w:val="paragraph"/>
        <w:spacing w:before="0" w:beforeAutospacing="0" w:after="0" w:afterAutospacing="0"/>
        <w:jc w:val="both"/>
        <w:rPr>
          <w:rStyle w:val="normaltextrun"/>
          <w:rFonts w:eastAsiaTheme="majorEastAsia"/>
        </w:rPr>
      </w:pPr>
    </w:p>
    <w:p w14:paraId="0188F4ED" w14:textId="77777777" w:rsidR="001A6447" w:rsidRDefault="001A6447" w:rsidP="00D95235">
      <w:pPr>
        <w:pStyle w:val="paragraph"/>
        <w:spacing w:before="0" w:beforeAutospacing="0" w:after="0" w:afterAutospacing="0"/>
        <w:jc w:val="both"/>
        <w:rPr>
          <w:rStyle w:val="normaltextrun"/>
          <w:rFonts w:eastAsiaTheme="majorEastAsia"/>
        </w:rPr>
      </w:pPr>
      <w:r w:rsidRPr="630ECEC8">
        <w:rPr>
          <w:rStyle w:val="normaltextrun"/>
          <w:rFonts w:eastAsiaTheme="majorEastAsia"/>
        </w:rPr>
        <w:t>Ettevõtluses on ressursisäästu- ja taastuvenergiainvesteeringuid juba ka var</w:t>
      </w:r>
      <w:r>
        <w:rPr>
          <w:rStyle w:val="normaltextrun"/>
          <w:rFonts w:eastAsiaTheme="majorEastAsia"/>
        </w:rPr>
        <w:t>em</w:t>
      </w:r>
      <w:r w:rsidRPr="630ECEC8">
        <w:rPr>
          <w:rStyle w:val="normaltextrun"/>
          <w:rFonts w:eastAsiaTheme="majorEastAsia"/>
        </w:rPr>
        <w:t xml:space="preserve"> tehtud. Samuti </w:t>
      </w:r>
      <w:r w:rsidRPr="6AB5C98F">
        <w:rPr>
          <w:rStyle w:val="normaltextrun"/>
          <w:rFonts w:eastAsiaTheme="majorEastAsia"/>
        </w:rPr>
        <w:t>pakub</w:t>
      </w:r>
      <w:r w:rsidRPr="630ECEC8" w:rsidDel="2DFC661A">
        <w:rPr>
          <w:rStyle w:val="normaltextrun"/>
          <w:rFonts w:eastAsiaTheme="majorEastAsia"/>
        </w:rPr>
        <w:t xml:space="preserve"> </w:t>
      </w:r>
      <w:r w:rsidRPr="630ECEC8">
        <w:rPr>
          <w:rStyle w:val="normaltextrun"/>
          <w:rFonts w:eastAsiaTheme="majorEastAsia"/>
        </w:rPr>
        <w:t>kliimapoliitika</w:t>
      </w:r>
      <w:r w:rsidRPr="630ECEC8" w:rsidDel="2DFC661A">
        <w:rPr>
          <w:rStyle w:val="normaltextrun"/>
          <w:rFonts w:eastAsiaTheme="majorEastAsia"/>
        </w:rPr>
        <w:t xml:space="preserve"> </w:t>
      </w:r>
      <w:r w:rsidRPr="630ECEC8">
        <w:rPr>
          <w:rStyle w:val="normaltextrun"/>
          <w:rFonts w:eastAsiaTheme="majorEastAsia"/>
        </w:rPr>
        <w:t>uusi ärivõimalusi.</w:t>
      </w:r>
      <w:r w:rsidRPr="630ECEC8" w:rsidDel="3EF8F28D">
        <w:rPr>
          <w:rStyle w:val="normaltextrun"/>
          <w:rFonts w:eastAsiaTheme="majorEastAsia"/>
        </w:rPr>
        <w:t xml:space="preserve"> </w:t>
      </w:r>
      <w:r w:rsidRPr="630ECEC8">
        <w:rPr>
          <w:rStyle w:val="normaltextrun"/>
          <w:rFonts w:eastAsiaTheme="majorEastAsia"/>
        </w:rPr>
        <w:t xml:space="preserve">Seejuures on </w:t>
      </w:r>
      <w:r w:rsidRPr="6AB5C98F">
        <w:rPr>
          <w:rStyle w:val="normaltextrun"/>
          <w:rFonts w:eastAsiaTheme="majorEastAsia"/>
        </w:rPr>
        <w:t>oluline</w:t>
      </w:r>
      <w:r w:rsidRPr="630ECEC8">
        <w:rPr>
          <w:rStyle w:val="normaltextrun"/>
          <w:rFonts w:eastAsiaTheme="majorEastAsia"/>
        </w:rPr>
        <w:t xml:space="preserve"> tagada uute tehnoloogiate sujuv kasutuselevõtt. Tehnoloogiamahukate investeeringute puhul on oluline tagada re</w:t>
      </w:r>
      <w:r>
        <w:rPr>
          <w:rStyle w:val="normaltextrun"/>
          <w:rFonts w:eastAsiaTheme="majorEastAsia"/>
        </w:rPr>
        <w:t>eglite</w:t>
      </w:r>
      <w:r w:rsidRPr="630ECEC8">
        <w:rPr>
          <w:rStyle w:val="normaltextrun"/>
          <w:rFonts w:eastAsiaTheme="majorEastAsia"/>
        </w:rPr>
        <w:t xml:space="preserve"> järjepidevus, nt selles, mis määra</w:t>
      </w:r>
      <w:r>
        <w:rPr>
          <w:rStyle w:val="normaltextrun"/>
          <w:rFonts w:eastAsiaTheme="majorEastAsia"/>
        </w:rPr>
        <w:t>b</w:t>
      </w:r>
      <w:r w:rsidRPr="630ECEC8">
        <w:rPr>
          <w:rStyle w:val="normaltextrun"/>
          <w:rFonts w:eastAsiaTheme="majorEastAsia"/>
        </w:rPr>
        <w:t xml:space="preserve"> tehnoloogia </w:t>
      </w:r>
      <w:r w:rsidRPr="242C13B2">
        <w:rPr>
          <w:rStyle w:val="normaltextrun"/>
          <w:rFonts w:eastAsiaTheme="majorEastAsia"/>
        </w:rPr>
        <w:t>kliimasäästlikkuse.</w:t>
      </w:r>
      <w:r w:rsidRPr="630ECEC8">
        <w:rPr>
          <w:rStyle w:val="normaltextrun"/>
          <w:rFonts w:eastAsiaTheme="majorEastAsia"/>
        </w:rPr>
        <w:t xml:space="preserve"> See on möödapääsmatu </w:t>
      </w:r>
      <w:r w:rsidRPr="6AB5C98F">
        <w:rPr>
          <w:rStyle w:val="normaltextrun"/>
          <w:rFonts w:eastAsiaTheme="majorEastAsia"/>
        </w:rPr>
        <w:t>biogaasi</w:t>
      </w:r>
      <w:r w:rsidRPr="630ECEC8">
        <w:rPr>
          <w:rStyle w:val="normaltextrun"/>
          <w:rFonts w:eastAsiaTheme="majorEastAsia"/>
        </w:rPr>
        <w:t xml:space="preserve"> tootmise ja kasutuselevõtu puhul. Samuti on oluline jälgida, et nii ELi kui rii</w:t>
      </w:r>
      <w:r>
        <w:rPr>
          <w:rStyle w:val="normaltextrun"/>
          <w:rFonts w:eastAsiaTheme="majorEastAsia"/>
        </w:rPr>
        <w:t>gi</w:t>
      </w:r>
      <w:r w:rsidRPr="630ECEC8">
        <w:rPr>
          <w:rStyle w:val="normaltextrun"/>
          <w:rFonts w:eastAsiaTheme="majorEastAsia"/>
        </w:rPr>
        <w:t xml:space="preserve"> </w:t>
      </w:r>
      <w:r>
        <w:rPr>
          <w:rStyle w:val="normaltextrun"/>
          <w:rFonts w:eastAsiaTheme="majorEastAsia"/>
        </w:rPr>
        <w:t>õigusaktid</w:t>
      </w:r>
      <w:r w:rsidRPr="630ECEC8">
        <w:rPr>
          <w:rStyle w:val="normaltextrun"/>
          <w:rFonts w:eastAsiaTheme="majorEastAsia"/>
        </w:rPr>
        <w:t xml:space="preserve"> võimaldaksid rahastada nn üleminekutehnoloogiad, et raskesti KHG heidet vähendatavates sektorites oleks võimalik toetada </w:t>
      </w:r>
      <w:proofErr w:type="spellStart"/>
      <w:r w:rsidRPr="630ECEC8">
        <w:rPr>
          <w:rStyle w:val="normaltextrun"/>
          <w:rFonts w:eastAsiaTheme="majorEastAsia"/>
        </w:rPr>
        <w:t>järk-järgulist</w:t>
      </w:r>
      <w:proofErr w:type="spellEnd"/>
      <w:r w:rsidRPr="630ECEC8">
        <w:rPr>
          <w:rStyle w:val="normaltextrun"/>
          <w:rFonts w:eastAsiaTheme="majorEastAsia"/>
        </w:rPr>
        <w:t xml:space="preserve"> üleminekut vähese heitega või heitevabadele tehnoloogiatele</w:t>
      </w:r>
      <w:r w:rsidRPr="6AB5C98F">
        <w:rPr>
          <w:rStyle w:val="normaltextrun"/>
          <w:rFonts w:eastAsiaTheme="majorEastAsia"/>
        </w:rPr>
        <w:t>.</w:t>
      </w:r>
      <w:r w:rsidRPr="630ECEC8">
        <w:rPr>
          <w:rStyle w:val="normaltextrun"/>
          <w:rFonts w:eastAsiaTheme="majorEastAsia"/>
        </w:rPr>
        <w:t xml:space="preserve"> </w:t>
      </w:r>
      <w:r>
        <w:rPr>
          <w:rStyle w:val="normaltextrun"/>
          <w:rFonts w:eastAsiaTheme="majorEastAsia"/>
        </w:rPr>
        <w:t>Praegu</w:t>
      </w:r>
      <w:r w:rsidRPr="630ECEC8">
        <w:rPr>
          <w:rStyle w:val="normaltextrun"/>
          <w:rFonts w:eastAsiaTheme="majorEastAsia"/>
        </w:rPr>
        <w:t xml:space="preserve"> on </w:t>
      </w:r>
      <w:r w:rsidRPr="6AB5C98F">
        <w:rPr>
          <w:rStyle w:val="normaltextrun"/>
          <w:rFonts w:eastAsiaTheme="majorEastAsia"/>
        </w:rPr>
        <w:t>probleemne</w:t>
      </w:r>
      <w:r>
        <w:rPr>
          <w:rStyle w:val="normaltextrun"/>
          <w:rFonts w:eastAsiaTheme="majorEastAsia"/>
        </w:rPr>
        <w:t xml:space="preserve"> </w:t>
      </w:r>
      <w:r w:rsidRPr="6AB5C98F">
        <w:rPr>
          <w:rStyle w:val="normaltextrun"/>
          <w:rFonts w:eastAsiaTheme="majorEastAsia"/>
        </w:rPr>
        <w:t>fossiilenergia</w:t>
      </w:r>
      <w:r w:rsidRPr="630ECEC8">
        <w:rPr>
          <w:rStyle w:val="normaltextrun"/>
          <w:rFonts w:eastAsiaTheme="majorEastAsia"/>
        </w:rPr>
        <w:t xml:space="preserve"> sektori jäätmete kasutuselevõtt ning </w:t>
      </w:r>
      <w:r w:rsidRPr="458356DB">
        <w:rPr>
          <w:rStyle w:val="normaltextrun"/>
          <w:rFonts w:eastAsiaTheme="majorEastAsia"/>
        </w:rPr>
        <w:t>tehnoloogiad</w:t>
      </w:r>
      <w:r w:rsidRPr="630ECEC8">
        <w:rPr>
          <w:rStyle w:val="normaltextrun"/>
          <w:rFonts w:eastAsiaTheme="majorEastAsia"/>
        </w:rPr>
        <w:t>, mille käigus tekib fossiilgaas, kuid mis samas võimaldavad ringmajandust edendada.</w:t>
      </w:r>
    </w:p>
    <w:p w14:paraId="7E28CB76" w14:textId="77777777" w:rsidR="001A6447" w:rsidRDefault="001A6447" w:rsidP="00D95235">
      <w:pPr>
        <w:pStyle w:val="paragraph"/>
        <w:spacing w:before="0" w:beforeAutospacing="0" w:after="0" w:afterAutospacing="0"/>
        <w:jc w:val="both"/>
        <w:rPr>
          <w:rStyle w:val="normaltextrun"/>
          <w:rFonts w:eastAsiaTheme="majorEastAsia"/>
        </w:rPr>
      </w:pPr>
    </w:p>
    <w:p w14:paraId="7E1263E1" w14:textId="77777777" w:rsidR="001A6447" w:rsidRDefault="001A6447" w:rsidP="00D95235">
      <w:pPr>
        <w:pStyle w:val="paragraph"/>
        <w:spacing w:before="0" w:beforeAutospacing="0" w:after="0" w:afterAutospacing="0"/>
        <w:jc w:val="both"/>
        <w:rPr>
          <w:rStyle w:val="normaltextrun"/>
          <w:rFonts w:eastAsiaTheme="majorEastAsia"/>
        </w:rPr>
      </w:pPr>
      <w:r>
        <w:rPr>
          <w:rStyle w:val="normaltextrun"/>
          <w:rFonts w:eastAsiaTheme="majorEastAsia"/>
        </w:rPr>
        <w:t>Majandussektorid võib mõju järgi suure üldistusega jagada kolmeks: süsinikumahukad tööstused (nt energeetika, põlevkivi- ja turbatööstus), kohanejad (transport, ehitus ja põllumajandus, valdav osa töötlevat tööstust) ning kasvav rohetehnoloogiasektor.</w:t>
      </w:r>
    </w:p>
    <w:p w14:paraId="228E976A" w14:textId="77777777" w:rsidR="001A6447" w:rsidRDefault="001A6447" w:rsidP="00D95235">
      <w:pPr>
        <w:pStyle w:val="paragraph"/>
        <w:spacing w:before="0" w:beforeAutospacing="0" w:after="0" w:afterAutospacing="0"/>
        <w:jc w:val="both"/>
        <w:rPr>
          <w:rStyle w:val="normaltextrun"/>
          <w:rFonts w:eastAsiaTheme="majorEastAsia"/>
        </w:rPr>
      </w:pPr>
    </w:p>
    <w:p w14:paraId="53538DE8" w14:textId="77777777" w:rsidR="001A6447" w:rsidRDefault="001A6447" w:rsidP="00D95235">
      <w:pPr>
        <w:pStyle w:val="paragraph"/>
        <w:spacing w:before="0" w:beforeAutospacing="0" w:after="0" w:afterAutospacing="0"/>
        <w:jc w:val="both"/>
        <w:rPr>
          <w:rStyle w:val="normaltextrun"/>
          <w:rFonts w:eastAsiaTheme="majorEastAsia"/>
        </w:rPr>
      </w:pPr>
      <w:proofErr w:type="spellStart"/>
      <w:r w:rsidRPr="2A42B7DE">
        <w:rPr>
          <w:rStyle w:val="normaltextrun"/>
          <w:rFonts w:eastAsiaTheme="majorEastAsia"/>
        </w:rPr>
        <w:t>Centari</w:t>
      </w:r>
      <w:proofErr w:type="spellEnd"/>
      <w:r w:rsidRPr="2A42B7DE">
        <w:rPr>
          <w:rStyle w:val="normaltextrun"/>
          <w:rFonts w:eastAsiaTheme="majorEastAsia"/>
        </w:rPr>
        <w:t xml:space="preserve"> </w:t>
      </w:r>
      <w:r>
        <w:rPr>
          <w:rStyle w:val="normaltextrun"/>
          <w:rFonts w:eastAsiaTheme="majorEastAsia"/>
        </w:rPr>
        <w:t>analüüsist</w:t>
      </w:r>
      <w:r w:rsidRPr="2A42B7DE">
        <w:rPr>
          <w:rStyle w:val="Allmrkuseviide"/>
        </w:rPr>
        <w:footnoteReference w:id="7"/>
      </w:r>
      <w:r>
        <w:rPr>
          <w:rStyle w:val="normaltextrun"/>
          <w:rFonts w:eastAsiaTheme="majorEastAsia"/>
        </w:rPr>
        <w:t xml:space="preserve"> tulevad selgelt esile tööstusharud, </w:t>
      </w:r>
      <w:r w:rsidRPr="630ECEC8">
        <w:rPr>
          <w:rStyle w:val="normaltextrun"/>
          <w:rFonts w:eastAsiaTheme="majorEastAsia"/>
        </w:rPr>
        <w:t>mille</w:t>
      </w:r>
      <w:r>
        <w:rPr>
          <w:rStyle w:val="normaltextrun"/>
          <w:rFonts w:eastAsiaTheme="majorEastAsia"/>
        </w:rPr>
        <w:t xml:space="preserve"> lisandväärtuse maht on võrreldes kasvhoonegaaside heitega </w:t>
      </w:r>
      <w:r w:rsidRPr="1B1AFCB2">
        <w:rPr>
          <w:rStyle w:val="normaltextrun"/>
          <w:rFonts w:eastAsiaTheme="majorEastAsia"/>
        </w:rPr>
        <w:t xml:space="preserve">võrdlemisi väike </w:t>
      </w:r>
      <w:r>
        <w:rPr>
          <w:rStyle w:val="normaltextrun"/>
          <w:rFonts w:eastAsiaTheme="majorEastAsia"/>
        </w:rPr>
        <w:t xml:space="preserve">(sisaldab tarneahela mõju). Sektorid on jaotatud ettevõtete põhitegevusala järgi ning võib seetõttu ebatäpsusi sisaldada, samuti ei näita see eraldi </w:t>
      </w:r>
      <w:r>
        <w:rPr>
          <w:rStyle w:val="normaltextrun"/>
          <w:rFonts w:eastAsiaTheme="majorEastAsia"/>
        </w:rPr>
        <w:lastRenderedPageBreak/>
        <w:t xml:space="preserve">väiksemaid, ent süsinikumahukaid tööstusi (nt turbatööstust). Lisaks ei arvesta andmestik maakasutuse sektori heidet, </w:t>
      </w:r>
      <w:r w:rsidRPr="458356DB">
        <w:rPr>
          <w:rStyle w:val="normaltextrun"/>
          <w:rFonts w:eastAsiaTheme="majorEastAsia"/>
        </w:rPr>
        <w:t xml:space="preserve">sest </w:t>
      </w:r>
      <w:r>
        <w:rPr>
          <w:rStyle w:val="normaltextrun"/>
          <w:rFonts w:eastAsiaTheme="majorEastAsia"/>
        </w:rPr>
        <w:t>selleks metoodikat veel pole. Suhteliselt süsinikumahukad harud on</w:t>
      </w:r>
      <w:r w:rsidRPr="630ECEC8" w:rsidDel="5910DA62">
        <w:rPr>
          <w:rStyle w:val="normaltextrun"/>
          <w:rFonts w:eastAsiaTheme="majorEastAsia"/>
        </w:rPr>
        <w:t xml:space="preserve"> </w:t>
      </w:r>
      <w:r w:rsidRPr="00A51649">
        <w:rPr>
          <w:rStyle w:val="normaltextrun"/>
          <w:rFonts w:eastAsiaTheme="majorEastAsia"/>
        </w:rPr>
        <w:t>energeetika</w:t>
      </w:r>
      <w:r w:rsidRPr="630ECEC8">
        <w:rPr>
          <w:rStyle w:val="normaltextrun"/>
          <w:rFonts w:eastAsiaTheme="majorEastAsia"/>
        </w:rPr>
        <w:t xml:space="preserve"> ja</w:t>
      </w:r>
      <w:r w:rsidRPr="00A51649">
        <w:rPr>
          <w:rStyle w:val="normaltextrun"/>
          <w:rFonts w:eastAsiaTheme="majorEastAsia"/>
        </w:rPr>
        <w:t xml:space="preserve"> </w:t>
      </w:r>
      <w:r>
        <w:rPr>
          <w:rStyle w:val="normaltextrun"/>
          <w:rFonts w:eastAsiaTheme="majorEastAsia"/>
        </w:rPr>
        <w:t xml:space="preserve">põlevkiviõli </w:t>
      </w:r>
      <w:r w:rsidRPr="2A42B7DE">
        <w:rPr>
          <w:rStyle w:val="normaltextrun"/>
          <w:rFonts w:eastAsiaTheme="majorEastAsia"/>
        </w:rPr>
        <w:t>tootmi</w:t>
      </w:r>
      <w:r w:rsidRPr="630ECEC8">
        <w:rPr>
          <w:rStyle w:val="normaltextrun"/>
          <w:rFonts w:eastAsiaTheme="majorEastAsia"/>
        </w:rPr>
        <w:t>n</w:t>
      </w:r>
      <w:r w:rsidRPr="2A42B7DE">
        <w:rPr>
          <w:rStyle w:val="normaltextrun"/>
          <w:rFonts w:eastAsiaTheme="majorEastAsia"/>
        </w:rPr>
        <w:t>e</w:t>
      </w:r>
      <w:r>
        <w:rPr>
          <w:rStyle w:val="normaltextrun"/>
          <w:rFonts w:eastAsiaTheme="majorEastAsia"/>
        </w:rPr>
        <w:t xml:space="preserve"> (koksi- ja naftatööstus). Samuti kuulub sinna turbatööstus, mille heide ulatub </w:t>
      </w:r>
      <w:r w:rsidRPr="357EF7B9">
        <w:rPr>
          <w:rStyle w:val="normaltextrun"/>
          <w:rFonts w:eastAsiaTheme="majorEastAsia"/>
          <w:i/>
          <w:iCs/>
        </w:rPr>
        <w:t>ca</w:t>
      </w:r>
      <w:r>
        <w:rPr>
          <w:rStyle w:val="normaltextrun"/>
          <w:rFonts w:eastAsiaTheme="majorEastAsia"/>
        </w:rPr>
        <w:t xml:space="preserve"> 10%-</w:t>
      </w:r>
      <w:proofErr w:type="spellStart"/>
      <w:r>
        <w:rPr>
          <w:rStyle w:val="normaltextrun"/>
          <w:rFonts w:eastAsiaTheme="majorEastAsia"/>
        </w:rPr>
        <w:t>ni</w:t>
      </w:r>
      <w:proofErr w:type="spellEnd"/>
      <w:r>
        <w:rPr>
          <w:rStyle w:val="normaltextrun"/>
          <w:rFonts w:eastAsiaTheme="majorEastAsia"/>
        </w:rPr>
        <w:t xml:space="preserve"> koguheitest, ent lisandväärtus on suurusjärgu võrra väiksem. Mõnevõrra parem on see näitaja </w:t>
      </w:r>
      <w:r w:rsidRPr="00A51649">
        <w:rPr>
          <w:rStyle w:val="normaltextrun"/>
          <w:rFonts w:eastAsiaTheme="majorEastAsia"/>
        </w:rPr>
        <w:t>erinevat liiki transporditeenus</w:t>
      </w:r>
      <w:r>
        <w:rPr>
          <w:rStyle w:val="normaltextrun"/>
          <w:rFonts w:eastAsiaTheme="majorEastAsia"/>
        </w:rPr>
        <w:t>t</w:t>
      </w:r>
      <w:r w:rsidRPr="00A51649">
        <w:rPr>
          <w:rStyle w:val="normaltextrun"/>
          <w:rFonts w:eastAsiaTheme="majorEastAsia"/>
        </w:rPr>
        <w:t>e, taime- ja loomakasvatuse ning toiduainetööstuse</w:t>
      </w:r>
      <w:r>
        <w:rPr>
          <w:rStyle w:val="normaltextrun"/>
          <w:rFonts w:eastAsiaTheme="majorEastAsia"/>
        </w:rPr>
        <w:t xml:space="preserve"> puhul, need on pigem kohanevad sektorid</w:t>
      </w:r>
      <w:r w:rsidRPr="00A51649">
        <w:rPr>
          <w:rStyle w:val="normaltextrun"/>
          <w:rFonts w:eastAsiaTheme="majorEastAsia"/>
        </w:rPr>
        <w:t xml:space="preserve">. </w:t>
      </w:r>
      <w:r>
        <w:rPr>
          <w:rStyle w:val="normaltextrun"/>
          <w:rFonts w:eastAsiaTheme="majorEastAsia"/>
        </w:rPr>
        <w:t>Edukamad on teenused, sh ITK ja finantssektor. Majanduse konkurentsivõimet silmas pidades ei saa sellest siiski üheseid järeldusi teha.</w:t>
      </w:r>
    </w:p>
    <w:p w14:paraId="4777D34C" w14:textId="77777777" w:rsidR="001A6447" w:rsidRDefault="001A6447" w:rsidP="00D95235">
      <w:pPr>
        <w:pStyle w:val="paragraph"/>
        <w:spacing w:before="0" w:beforeAutospacing="0" w:after="0" w:afterAutospacing="0"/>
        <w:jc w:val="both"/>
        <w:rPr>
          <w:rStyle w:val="normaltextrun"/>
          <w:rFonts w:eastAsiaTheme="majorEastAsia"/>
        </w:rPr>
      </w:pPr>
    </w:p>
    <w:p w14:paraId="5AF1F887" w14:textId="77777777" w:rsidR="001A6447" w:rsidRDefault="001A6447" w:rsidP="00D95235">
      <w:pPr>
        <w:pStyle w:val="paragraph"/>
        <w:keepNext/>
        <w:spacing w:before="0" w:beforeAutospacing="0" w:after="0" w:afterAutospacing="0"/>
        <w:jc w:val="both"/>
      </w:pPr>
      <w:r>
        <w:rPr>
          <w:noProof/>
        </w:rPr>
        <w:drawing>
          <wp:inline distT="0" distB="0" distL="0" distR="0" wp14:anchorId="654D7339" wp14:editId="674A3DC0">
            <wp:extent cx="5760720" cy="4534535"/>
            <wp:effectExtent l="19050" t="19050" r="11430" b="18415"/>
            <wp:docPr id="462241707" name="Pilt 1" descr="Pilt, millel on kujutatud tekst, diagramm, järjekord,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41707" name="Pilt 1" descr="Pilt, millel on kujutatud tekst, diagramm, järjekord, kuvatõmmis&#10;&#10;Kirjeldus on genereeritud automaatselt"/>
                    <pic:cNvPicPr/>
                  </pic:nvPicPr>
                  <pic:blipFill>
                    <a:blip r:embed="rId19"/>
                    <a:stretch>
                      <a:fillRect/>
                    </a:stretch>
                  </pic:blipFill>
                  <pic:spPr>
                    <a:xfrm>
                      <a:off x="0" y="0"/>
                      <a:ext cx="5760720" cy="4534535"/>
                    </a:xfrm>
                    <a:prstGeom prst="rect">
                      <a:avLst/>
                    </a:prstGeom>
                    <a:ln>
                      <a:solidFill>
                        <a:schemeClr val="bg2"/>
                      </a:solidFill>
                    </a:ln>
                  </pic:spPr>
                </pic:pic>
              </a:graphicData>
            </a:graphic>
          </wp:inline>
        </w:drawing>
      </w:r>
    </w:p>
    <w:p w14:paraId="0FD83ECB" w14:textId="1E8325A0" w:rsidR="001A6447" w:rsidRDefault="001A6447" w:rsidP="00D95235">
      <w:pPr>
        <w:pStyle w:val="Pealdis"/>
        <w:jc w:val="both"/>
        <w:rPr>
          <w:rStyle w:val="normaltextrun"/>
          <w:rFonts w:eastAsiaTheme="majorEastAsia"/>
        </w:rPr>
      </w:pPr>
      <w:r>
        <w:t xml:space="preserve">Joonis </w:t>
      </w:r>
      <w:r>
        <w:fldChar w:fldCharType="begin"/>
      </w:r>
      <w:r>
        <w:instrText xml:space="preserve"> SEQ Joonis \* ARABIC </w:instrText>
      </w:r>
      <w:r>
        <w:fldChar w:fldCharType="separate"/>
      </w:r>
      <w:r w:rsidR="00C57C2C">
        <w:rPr>
          <w:noProof/>
        </w:rPr>
        <w:t>2</w:t>
      </w:r>
      <w:r>
        <w:fldChar w:fldCharType="end"/>
      </w:r>
      <w:r>
        <w:t xml:space="preserve">. </w:t>
      </w:r>
      <w:r w:rsidRPr="0016414C">
        <w:t>Hinnanguline Eesti 2023. aasta ekspordi lisandväärtus, KHG emissioonid ja lisandväärtus emiteeritud KHG tonni kohta.</w:t>
      </w:r>
    </w:p>
    <w:p w14:paraId="75EDACDD" w14:textId="77777777" w:rsidR="001A6447" w:rsidRDefault="001A6447" w:rsidP="00D95235">
      <w:pPr>
        <w:pStyle w:val="paragraph"/>
        <w:spacing w:before="0" w:beforeAutospacing="0" w:after="0" w:afterAutospacing="0"/>
        <w:jc w:val="both"/>
        <w:rPr>
          <w:rStyle w:val="normaltextrun"/>
          <w:rFonts w:eastAsiaTheme="majorEastAsia"/>
        </w:rPr>
      </w:pPr>
    </w:p>
    <w:p w14:paraId="3A0D8030" w14:textId="77777777" w:rsidR="001A6447" w:rsidRDefault="001A6447" w:rsidP="00D95235">
      <w:pPr>
        <w:pStyle w:val="paragraph"/>
        <w:spacing w:before="0" w:beforeAutospacing="0" w:after="0" w:afterAutospacing="0"/>
        <w:jc w:val="both"/>
        <w:rPr>
          <w:rStyle w:val="normaltextrun"/>
          <w:rFonts w:eastAsiaTheme="majorEastAsia"/>
        </w:rPr>
      </w:pPr>
      <w:r>
        <w:rPr>
          <w:rStyle w:val="normaltextrun"/>
          <w:rFonts w:eastAsiaTheme="majorEastAsia"/>
        </w:rPr>
        <w:t>Enamikul</w:t>
      </w:r>
      <w:r w:rsidDel="006A738A">
        <w:rPr>
          <w:rStyle w:val="normaltextrun"/>
          <w:rFonts w:eastAsiaTheme="majorEastAsia"/>
        </w:rPr>
        <w:t xml:space="preserve"> </w:t>
      </w:r>
      <w:r>
        <w:rPr>
          <w:rStyle w:val="normaltextrun"/>
          <w:rFonts w:eastAsiaTheme="majorEastAsia"/>
        </w:rPr>
        <w:t>ettevõtetel on vaja ühel või teisel moel</w:t>
      </w:r>
      <w:r w:rsidDel="006A738A">
        <w:rPr>
          <w:rStyle w:val="normaltextrun"/>
          <w:rFonts w:eastAsiaTheme="majorEastAsia"/>
        </w:rPr>
        <w:t xml:space="preserve"> </w:t>
      </w:r>
      <w:r>
        <w:rPr>
          <w:rStyle w:val="normaltextrun"/>
          <w:rFonts w:eastAsiaTheme="majorEastAsia"/>
        </w:rPr>
        <w:t xml:space="preserve">kohaneda kliimapoliitikaga ja kliimamuutustega. Sarnased trendid on ka eksporditurgudel, seega on </w:t>
      </w:r>
      <w:r w:rsidRPr="68E6EB9D">
        <w:rPr>
          <w:rStyle w:val="normaltextrun"/>
          <w:rFonts w:eastAsiaTheme="majorEastAsia"/>
        </w:rPr>
        <w:t xml:space="preserve">vähese heitega tehnoloogiate ja lahenduste kasutuselevõtt </w:t>
      </w:r>
      <w:r>
        <w:rPr>
          <w:rStyle w:val="normaltextrun"/>
          <w:rFonts w:eastAsiaTheme="majorEastAsia"/>
        </w:rPr>
        <w:t>sageli ka juba välisturgude nõue.</w:t>
      </w:r>
      <w:r w:rsidRPr="68E6EB9D">
        <w:rPr>
          <w:rStyle w:val="normaltextrun"/>
          <w:rFonts w:eastAsiaTheme="majorEastAsia"/>
        </w:rPr>
        <w:t xml:space="preserve"> Nii mõjutab ettevõtteid enim riigi eesmärk suurendada taastuvenergia tootmisvõimekust</w:t>
      </w:r>
      <w:r>
        <w:rPr>
          <w:rStyle w:val="normaltextrun"/>
          <w:rFonts w:eastAsiaTheme="majorEastAsia"/>
        </w:rPr>
        <w:t xml:space="preserve">, energiatarbe optimeerimine, digitaliseerimine, ringmajanduse võtete kasutamine, ressursikasutuse optimeerimine, </w:t>
      </w:r>
      <w:r w:rsidRPr="68E6EB9D">
        <w:rPr>
          <w:rStyle w:val="normaltextrun"/>
          <w:rFonts w:eastAsiaTheme="majorEastAsia"/>
        </w:rPr>
        <w:t xml:space="preserve">logistika ning kasutatava sõidukipargi säästlikkus. Ettevõtted, </w:t>
      </w:r>
      <w:r w:rsidRPr="6453C539">
        <w:rPr>
          <w:rStyle w:val="normaltextrun"/>
          <w:rFonts w:eastAsiaTheme="majorEastAsia"/>
        </w:rPr>
        <w:t>kes on</w:t>
      </w:r>
      <w:r w:rsidRPr="68E6EB9D">
        <w:rPr>
          <w:rStyle w:val="normaltextrun"/>
          <w:rFonts w:eastAsiaTheme="majorEastAsia"/>
        </w:rPr>
        <w:t xml:space="preserve"> </w:t>
      </w:r>
      <w:r>
        <w:rPr>
          <w:rStyle w:val="normaltextrun"/>
          <w:rFonts w:eastAsiaTheme="majorEastAsia"/>
        </w:rPr>
        <w:t>teinud</w:t>
      </w:r>
      <w:r w:rsidRPr="68E6EB9D">
        <w:rPr>
          <w:rStyle w:val="normaltextrun"/>
          <w:rFonts w:eastAsiaTheme="majorEastAsia"/>
        </w:rPr>
        <w:t xml:space="preserve"> </w:t>
      </w:r>
      <w:r>
        <w:rPr>
          <w:rStyle w:val="normaltextrun"/>
          <w:rFonts w:eastAsiaTheme="majorEastAsia"/>
        </w:rPr>
        <w:t xml:space="preserve">tarneahela KHG </w:t>
      </w:r>
      <w:r w:rsidRPr="68E6EB9D">
        <w:rPr>
          <w:rStyle w:val="normaltextrun"/>
          <w:rFonts w:eastAsiaTheme="majorEastAsia"/>
        </w:rPr>
        <w:t>analüüsi, otsivad kogu tarneahela</w:t>
      </w:r>
      <w:r>
        <w:rPr>
          <w:rStyle w:val="normaltextrun"/>
          <w:rFonts w:eastAsiaTheme="majorEastAsia"/>
        </w:rPr>
        <w:t>s</w:t>
      </w:r>
      <w:r w:rsidRPr="68E6EB9D">
        <w:rPr>
          <w:rStyle w:val="normaltextrun"/>
          <w:rFonts w:eastAsiaTheme="majorEastAsia"/>
        </w:rPr>
        <w:t xml:space="preserve"> väiksema keskkonnamõjuga partnereid.</w:t>
      </w:r>
    </w:p>
    <w:p w14:paraId="32FB8C7A" w14:textId="77777777" w:rsidR="001A6447" w:rsidRDefault="001A6447" w:rsidP="00D95235">
      <w:pPr>
        <w:pStyle w:val="paragraph"/>
        <w:spacing w:before="0" w:beforeAutospacing="0" w:after="0" w:afterAutospacing="0"/>
        <w:jc w:val="both"/>
        <w:rPr>
          <w:rStyle w:val="normaltextrun"/>
          <w:rFonts w:eastAsiaTheme="majorEastAsia"/>
        </w:rPr>
      </w:pPr>
    </w:p>
    <w:p w14:paraId="7748F264" w14:textId="77777777" w:rsidR="001A6447" w:rsidRDefault="001A6447" w:rsidP="00D95235">
      <w:pPr>
        <w:pStyle w:val="paragraph"/>
        <w:spacing w:before="0" w:beforeAutospacing="0" w:after="0" w:afterAutospacing="0"/>
        <w:jc w:val="both"/>
        <w:rPr>
          <w:rStyle w:val="normaltextrun"/>
          <w:rFonts w:eastAsiaTheme="majorEastAsia"/>
        </w:rPr>
      </w:pPr>
      <w:r w:rsidRPr="68E6EB9D">
        <w:rPr>
          <w:rStyle w:val="normaltextrun"/>
          <w:rFonts w:eastAsiaTheme="majorEastAsia"/>
        </w:rPr>
        <w:t xml:space="preserve">Arvestades, et kliimapoliitika pikaajalised sihid on </w:t>
      </w:r>
      <w:r>
        <w:rPr>
          <w:rStyle w:val="normaltextrun"/>
          <w:rFonts w:eastAsiaTheme="majorEastAsia"/>
        </w:rPr>
        <w:t>seatud</w:t>
      </w:r>
      <w:r w:rsidRPr="68E6EB9D">
        <w:rPr>
          <w:rStyle w:val="normaltextrun"/>
          <w:rFonts w:eastAsiaTheme="majorEastAsia"/>
        </w:rPr>
        <w:t xml:space="preserve"> juba var</w:t>
      </w:r>
      <w:r>
        <w:rPr>
          <w:rStyle w:val="normaltextrun"/>
          <w:rFonts w:eastAsiaTheme="majorEastAsia"/>
        </w:rPr>
        <w:t>em</w:t>
      </w:r>
      <w:r w:rsidRPr="68E6EB9D">
        <w:rPr>
          <w:rStyle w:val="normaltextrun"/>
          <w:rFonts w:eastAsiaTheme="majorEastAsia"/>
        </w:rPr>
        <w:t xml:space="preserve"> rahvusvahelisel ja EL</w:t>
      </w:r>
      <w:r>
        <w:rPr>
          <w:rStyle w:val="normaltextrun"/>
          <w:rFonts w:eastAsiaTheme="majorEastAsia"/>
        </w:rPr>
        <w:t>i</w:t>
      </w:r>
      <w:r w:rsidRPr="68E6EB9D">
        <w:rPr>
          <w:rStyle w:val="normaltextrun"/>
          <w:rFonts w:eastAsiaTheme="majorEastAsia"/>
        </w:rPr>
        <w:t xml:space="preserve"> tasandil, on </w:t>
      </w:r>
      <w:r w:rsidRPr="6AB5C98F">
        <w:rPr>
          <w:rStyle w:val="normaltextrun"/>
          <w:rFonts w:eastAsiaTheme="majorEastAsia"/>
        </w:rPr>
        <w:t>kohanevale</w:t>
      </w:r>
      <w:r>
        <w:rPr>
          <w:rStyle w:val="normaltextrun"/>
          <w:rFonts w:eastAsiaTheme="majorEastAsia"/>
        </w:rPr>
        <w:t xml:space="preserve"> sektorile </w:t>
      </w:r>
      <w:r w:rsidRPr="68E6EB9D">
        <w:rPr>
          <w:rStyle w:val="normaltextrun"/>
          <w:rFonts w:eastAsiaTheme="majorEastAsia"/>
        </w:rPr>
        <w:t xml:space="preserve">ka </w:t>
      </w:r>
      <w:r w:rsidRPr="6AB5C98F">
        <w:rPr>
          <w:rStyle w:val="normaltextrun"/>
          <w:rFonts w:eastAsiaTheme="majorEastAsia"/>
        </w:rPr>
        <w:t>praegu</w:t>
      </w:r>
      <w:r>
        <w:rPr>
          <w:rStyle w:val="normaltextrun"/>
          <w:rFonts w:eastAsiaTheme="majorEastAsia"/>
        </w:rPr>
        <w:t xml:space="preserve"> muutuste kiirendamiseks ja rahvusvahelise konkurentsivõime säilitamiseks </w:t>
      </w:r>
      <w:r w:rsidRPr="68E6EB9D">
        <w:rPr>
          <w:rStyle w:val="normaltextrun"/>
          <w:rFonts w:eastAsiaTheme="majorEastAsia"/>
        </w:rPr>
        <w:t xml:space="preserve">välja töötatud ja rakendatud </w:t>
      </w:r>
      <w:r>
        <w:rPr>
          <w:rStyle w:val="normaltextrun"/>
          <w:rFonts w:eastAsiaTheme="majorEastAsia"/>
        </w:rPr>
        <w:t xml:space="preserve">meetmeid, </w:t>
      </w:r>
      <w:r w:rsidRPr="68E6EB9D">
        <w:rPr>
          <w:rStyle w:val="normaltextrun"/>
          <w:rFonts w:eastAsiaTheme="majorEastAsia"/>
        </w:rPr>
        <w:t xml:space="preserve">mis toetavad </w:t>
      </w:r>
      <w:r>
        <w:rPr>
          <w:rStyle w:val="normaltextrun"/>
          <w:rFonts w:eastAsiaTheme="majorEastAsia"/>
        </w:rPr>
        <w:t xml:space="preserve">nt ressursitõhususe </w:t>
      </w:r>
      <w:r w:rsidRPr="6AB5C98F">
        <w:rPr>
          <w:rStyle w:val="normaltextrun"/>
          <w:rFonts w:eastAsiaTheme="majorEastAsia"/>
        </w:rPr>
        <w:t>suurendamist</w:t>
      </w:r>
      <w:r>
        <w:rPr>
          <w:rStyle w:val="normaltextrun"/>
          <w:rFonts w:eastAsiaTheme="majorEastAsia"/>
        </w:rPr>
        <w:t xml:space="preserve">, biokütuste </w:t>
      </w:r>
      <w:r w:rsidRPr="68E6EB9D">
        <w:rPr>
          <w:rStyle w:val="normaltextrun"/>
          <w:rFonts w:eastAsiaTheme="majorEastAsia"/>
        </w:rPr>
        <w:t>kasutuselevõttu</w:t>
      </w:r>
      <w:r>
        <w:rPr>
          <w:rStyle w:val="normaltextrun"/>
          <w:rFonts w:eastAsiaTheme="majorEastAsia"/>
        </w:rPr>
        <w:t xml:space="preserve">, taastuvenergiale </w:t>
      </w:r>
      <w:r w:rsidRPr="68E6EB9D">
        <w:rPr>
          <w:rStyle w:val="normaltextrun"/>
          <w:rFonts w:eastAsiaTheme="majorEastAsia"/>
        </w:rPr>
        <w:t>üleminekut</w:t>
      </w:r>
      <w:r>
        <w:rPr>
          <w:rStyle w:val="normaltextrun"/>
          <w:rFonts w:eastAsiaTheme="majorEastAsia"/>
        </w:rPr>
        <w:t xml:space="preserve">, ringmajanduse lahendusi jmt. Seadus annab </w:t>
      </w:r>
      <w:r w:rsidRPr="6AB5C98F">
        <w:rPr>
          <w:rStyle w:val="normaltextrun"/>
          <w:rFonts w:eastAsiaTheme="majorEastAsia"/>
        </w:rPr>
        <w:t>kohanevale</w:t>
      </w:r>
      <w:r w:rsidRPr="68E6EB9D" w:rsidDel="003963A8">
        <w:rPr>
          <w:rStyle w:val="normaltextrun"/>
          <w:rFonts w:eastAsiaTheme="majorEastAsia"/>
        </w:rPr>
        <w:t xml:space="preserve"> </w:t>
      </w:r>
      <w:r w:rsidRPr="68E6EB9D">
        <w:rPr>
          <w:rStyle w:val="normaltextrun"/>
          <w:rFonts w:eastAsiaTheme="majorEastAsia"/>
        </w:rPr>
        <w:t>sektorile</w:t>
      </w:r>
      <w:r>
        <w:rPr>
          <w:rStyle w:val="normaltextrun"/>
          <w:rFonts w:eastAsiaTheme="majorEastAsia"/>
        </w:rPr>
        <w:t xml:space="preserve"> juurde süsteemsuse </w:t>
      </w:r>
      <w:r w:rsidRPr="6AB5C98F">
        <w:rPr>
          <w:rStyle w:val="normaltextrun"/>
          <w:rFonts w:eastAsiaTheme="majorEastAsia"/>
        </w:rPr>
        <w:t xml:space="preserve">ning </w:t>
      </w:r>
      <w:r>
        <w:rPr>
          <w:rStyle w:val="normaltextrun"/>
          <w:rFonts w:eastAsiaTheme="majorEastAsia"/>
        </w:rPr>
        <w:t>selged eesmärgid ja ajahorisondi.</w:t>
      </w:r>
    </w:p>
    <w:p w14:paraId="4487F0DF" w14:textId="77777777" w:rsidR="001A6447" w:rsidRDefault="001A6447" w:rsidP="00D95235">
      <w:pPr>
        <w:pStyle w:val="paragraph"/>
        <w:spacing w:before="0" w:beforeAutospacing="0" w:after="0" w:afterAutospacing="0"/>
        <w:jc w:val="both"/>
        <w:rPr>
          <w:rStyle w:val="normaltextrun"/>
          <w:rFonts w:eastAsiaTheme="majorEastAsia"/>
        </w:rPr>
      </w:pPr>
    </w:p>
    <w:p w14:paraId="2E306F4F" w14:textId="77777777" w:rsidR="001A6447" w:rsidRDefault="001A6447" w:rsidP="00D95235">
      <w:pPr>
        <w:pStyle w:val="paragraph"/>
        <w:spacing w:before="0" w:beforeAutospacing="0" w:after="0" w:afterAutospacing="0"/>
        <w:jc w:val="both"/>
        <w:rPr>
          <w:rStyle w:val="normaltextrun"/>
          <w:rFonts w:eastAsiaTheme="majorEastAsia"/>
        </w:rPr>
      </w:pPr>
      <w:r>
        <w:rPr>
          <w:rStyle w:val="normaltextrun"/>
          <w:rFonts w:eastAsiaTheme="majorEastAsia"/>
        </w:rPr>
        <w:lastRenderedPageBreak/>
        <w:t xml:space="preserve">Kasvava </w:t>
      </w:r>
      <w:r w:rsidRPr="6AB5C98F">
        <w:rPr>
          <w:rStyle w:val="normaltextrun"/>
          <w:rFonts w:eastAsiaTheme="majorEastAsia"/>
        </w:rPr>
        <w:t>vähese</w:t>
      </w:r>
      <w:r w:rsidRPr="55345E4F">
        <w:rPr>
          <w:rStyle w:val="normaltextrun"/>
          <w:rFonts w:eastAsiaTheme="majorEastAsia"/>
        </w:rPr>
        <w:t xml:space="preserve"> heitega tehnoloogia</w:t>
      </w:r>
      <w:r>
        <w:rPr>
          <w:rStyle w:val="normaltextrun"/>
          <w:rFonts w:eastAsiaTheme="majorEastAsia"/>
        </w:rPr>
        <w:t xml:space="preserve"> märksõna all on majandusliku mõju seisukohalt oluline, et Eestis </w:t>
      </w:r>
      <w:proofErr w:type="spellStart"/>
      <w:r>
        <w:rPr>
          <w:rStyle w:val="normaltextrun"/>
          <w:rFonts w:eastAsiaTheme="majorEastAsia"/>
        </w:rPr>
        <w:t>väärindataks</w:t>
      </w:r>
      <w:proofErr w:type="spellEnd"/>
      <w:r>
        <w:rPr>
          <w:rStyle w:val="normaltextrun"/>
          <w:rFonts w:eastAsiaTheme="majorEastAsia"/>
        </w:rPr>
        <w:t xml:space="preserve"> kohalikke ressursse, sh teisest tooret ning kasutataks ära taastuvenergeetika võimalused. Kliimakindlas majanduses on suurim perspektiiv </w:t>
      </w:r>
      <w:r w:rsidRPr="55345E4F">
        <w:rPr>
          <w:rStyle w:val="normaltextrun"/>
          <w:rFonts w:eastAsiaTheme="majorEastAsia"/>
        </w:rPr>
        <w:t xml:space="preserve">suures mahus taastuvenergia tootmises, kohalike ressursside </w:t>
      </w:r>
      <w:proofErr w:type="spellStart"/>
      <w:r w:rsidRPr="55345E4F">
        <w:rPr>
          <w:rStyle w:val="normaltextrun"/>
          <w:rFonts w:eastAsiaTheme="majorEastAsia"/>
        </w:rPr>
        <w:t>väärindamises</w:t>
      </w:r>
      <w:proofErr w:type="spellEnd"/>
      <w:r w:rsidRPr="55345E4F">
        <w:rPr>
          <w:rStyle w:val="normaltextrun"/>
          <w:rFonts w:eastAsiaTheme="majorEastAsia"/>
        </w:rPr>
        <w:t>, materjalide ringlussevõtul, keskkonnasõbralike kütuste tootmises, andmetes ja digilahendustes ning rannikumajanduses</w:t>
      </w:r>
      <w:r w:rsidRPr="6AB5C98F">
        <w:rPr>
          <w:rStyle w:val="normaltextrun"/>
          <w:rFonts w:eastAsiaTheme="majorEastAsia"/>
        </w:rPr>
        <w:t>.</w:t>
      </w:r>
    </w:p>
    <w:p w14:paraId="132AEA71" w14:textId="77777777" w:rsidR="001A6447" w:rsidRDefault="001A6447" w:rsidP="00D95235">
      <w:pPr>
        <w:pStyle w:val="paragraph"/>
        <w:spacing w:before="0" w:beforeAutospacing="0" w:after="0" w:afterAutospacing="0"/>
        <w:jc w:val="both"/>
        <w:rPr>
          <w:rStyle w:val="normaltextrun"/>
          <w:rFonts w:eastAsiaTheme="majorEastAsia"/>
        </w:rPr>
      </w:pPr>
    </w:p>
    <w:p w14:paraId="7070A220" w14:textId="77777777" w:rsidR="001A6447" w:rsidRDefault="001A6447" w:rsidP="00D95235">
      <w:pPr>
        <w:pStyle w:val="paragraph"/>
        <w:spacing w:before="0" w:beforeAutospacing="0" w:after="0" w:afterAutospacing="0"/>
        <w:jc w:val="both"/>
        <w:rPr>
          <w:rStyle w:val="normaltextrun"/>
          <w:rFonts w:eastAsiaTheme="majorEastAsia"/>
        </w:rPr>
      </w:pPr>
      <w:r w:rsidRPr="630ECEC8">
        <w:rPr>
          <w:rStyle w:val="normaltextrun"/>
          <w:rFonts w:eastAsiaTheme="majorEastAsia"/>
        </w:rPr>
        <w:t>Järjest rohkem iduettevõtteid on leidnud uusi ärinišše ja jõudnud ka välisturgudele</w:t>
      </w:r>
      <w:r>
        <w:rPr>
          <w:rStyle w:val="normaltextrun"/>
          <w:rFonts w:eastAsiaTheme="majorEastAsia"/>
        </w:rPr>
        <w:t>,</w:t>
      </w:r>
      <w:r w:rsidRPr="630ECEC8">
        <w:rPr>
          <w:rStyle w:val="normaltextrun"/>
          <w:rFonts w:eastAsiaTheme="majorEastAsia"/>
        </w:rPr>
        <w:t xml:space="preserve"> pakkudes lahendusi</w:t>
      </w:r>
      <w:r w:rsidRPr="630ECEC8" w:rsidDel="2C601982">
        <w:rPr>
          <w:rStyle w:val="normaltextrun"/>
          <w:rFonts w:eastAsiaTheme="majorEastAsia"/>
        </w:rPr>
        <w:t xml:space="preserve"> </w:t>
      </w:r>
      <w:r w:rsidRPr="6AB5C98F">
        <w:rPr>
          <w:rStyle w:val="normaltextrun"/>
          <w:rFonts w:eastAsiaTheme="majorEastAsia"/>
        </w:rPr>
        <w:t>energiatarbimise optimeerimiseks (nt</w:t>
      </w:r>
      <w:r w:rsidRPr="630ECEC8">
        <w:rPr>
          <w:rStyle w:val="normaltextrun"/>
          <w:rFonts w:eastAsiaTheme="majorEastAsia"/>
        </w:rPr>
        <w:t xml:space="preserve"> hoonetes, elektriautode laadimise tarbeks), keskkonnasõbralikus materjalitehnoloogias (alates </w:t>
      </w:r>
      <w:proofErr w:type="spellStart"/>
      <w:r w:rsidRPr="630ECEC8">
        <w:rPr>
          <w:rStyle w:val="normaltextrun"/>
          <w:rFonts w:eastAsiaTheme="majorEastAsia"/>
        </w:rPr>
        <w:t>nanofiibritest</w:t>
      </w:r>
      <w:proofErr w:type="spellEnd"/>
      <w:r w:rsidRPr="630ECEC8">
        <w:rPr>
          <w:rStyle w:val="normaltextrun"/>
          <w:rFonts w:eastAsiaTheme="majorEastAsia"/>
        </w:rPr>
        <w:t xml:space="preserve"> ja seeneproteiinist kuni rohe-süsinikuni), </w:t>
      </w:r>
      <w:proofErr w:type="spellStart"/>
      <w:r w:rsidRPr="6AB5C98F">
        <w:rPr>
          <w:rStyle w:val="normaltextrun"/>
          <w:rFonts w:eastAsiaTheme="majorEastAsia"/>
        </w:rPr>
        <w:t>kaugseirelahendustes</w:t>
      </w:r>
      <w:proofErr w:type="spellEnd"/>
      <w:r w:rsidRPr="630ECEC8">
        <w:rPr>
          <w:rStyle w:val="normaltextrun"/>
          <w:rFonts w:eastAsiaTheme="majorEastAsia"/>
        </w:rPr>
        <w:t>, vesinikutehnoloogias jmt.</w:t>
      </w:r>
      <w:r w:rsidRPr="571F2264">
        <w:rPr>
          <w:rFonts w:ascii="Calibri" w:eastAsia="Calibri" w:hAnsi="Calibri" w:cs="Calibri"/>
          <w:sz w:val="22"/>
          <w:szCs w:val="22"/>
        </w:rPr>
        <w:t xml:space="preserve"> </w:t>
      </w:r>
      <w:r w:rsidRPr="0AE9AB5D">
        <w:t>Samuti on ettevõtjad arendamas kliimasõbralike lahendusi merenduses ning meretehnoloogiate ja laevade ümberehitamise äriline perspektiiv on suur, kuigi ka see võib käivitamiseks vajada stiimuleid.</w:t>
      </w:r>
      <w:r w:rsidRPr="571F2264">
        <w:rPr>
          <w:rStyle w:val="normaltextrun"/>
          <w:rFonts w:eastAsiaTheme="majorEastAsia"/>
        </w:rPr>
        <w:t xml:space="preserve"> </w:t>
      </w:r>
      <w:r w:rsidRPr="630ECEC8">
        <w:rPr>
          <w:rStyle w:val="normaltextrun"/>
          <w:rFonts w:eastAsiaTheme="majorEastAsia"/>
        </w:rPr>
        <w:t xml:space="preserve">Kriitilise tähtsusega on, et need lahendused oleks </w:t>
      </w:r>
      <w:proofErr w:type="spellStart"/>
      <w:r w:rsidRPr="630ECEC8">
        <w:rPr>
          <w:rStyle w:val="normaltextrun"/>
          <w:rFonts w:eastAsiaTheme="majorEastAsia"/>
        </w:rPr>
        <w:t>skaleeritavad</w:t>
      </w:r>
      <w:proofErr w:type="spellEnd"/>
      <w:r w:rsidRPr="630ECEC8">
        <w:rPr>
          <w:rStyle w:val="normaltextrun"/>
          <w:rFonts w:eastAsiaTheme="majorEastAsia"/>
        </w:rPr>
        <w:t xml:space="preserve"> ning jõuaks tööstusliku tootmiseni</w:t>
      </w:r>
      <w:r w:rsidRPr="6AB5C98F">
        <w:rPr>
          <w:rStyle w:val="normaltextrun"/>
          <w:rFonts w:eastAsiaTheme="majorEastAsia"/>
        </w:rPr>
        <w:t>.</w:t>
      </w:r>
      <w:r w:rsidRPr="630ECEC8">
        <w:rPr>
          <w:rStyle w:val="normaltextrun"/>
          <w:rFonts w:eastAsiaTheme="majorEastAsia"/>
        </w:rPr>
        <w:t xml:space="preserve"> Seepärast on oluline toetuste planeerimisel keskenduda ka </w:t>
      </w:r>
      <w:r>
        <w:rPr>
          <w:rStyle w:val="normaltextrun"/>
          <w:rFonts w:eastAsiaTheme="majorEastAsia"/>
        </w:rPr>
        <w:t>nende katsetootmisele</w:t>
      </w:r>
      <w:r w:rsidRPr="630ECEC8">
        <w:rPr>
          <w:rStyle w:val="normaltextrun"/>
          <w:rFonts w:eastAsiaTheme="majorEastAsia"/>
        </w:rPr>
        <w:t>.</w:t>
      </w:r>
    </w:p>
    <w:p w14:paraId="4BB3232A" w14:textId="77777777" w:rsidR="00B969A8" w:rsidRDefault="00B969A8" w:rsidP="00D95235">
      <w:pPr>
        <w:pStyle w:val="paragraph"/>
        <w:spacing w:before="0" w:beforeAutospacing="0" w:after="0" w:afterAutospacing="0"/>
        <w:jc w:val="both"/>
        <w:rPr>
          <w:rStyle w:val="normaltextrun"/>
          <w:rFonts w:eastAsiaTheme="majorEastAsia"/>
        </w:rPr>
      </w:pPr>
    </w:p>
    <w:p w14:paraId="01D5B313" w14:textId="77777777" w:rsidR="00B969A8" w:rsidRDefault="00B969A8" w:rsidP="00D95235">
      <w:pPr>
        <w:pStyle w:val="paragraph"/>
        <w:spacing w:before="0" w:beforeAutospacing="0" w:after="0" w:afterAutospacing="0"/>
        <w:jc w:val="both"/>
        <w:rPr>
          <w:rStyle w:val="normaltextrun"/>
          <w:rFonts w:eastAsiaTheme="majorEastAsia"/>
        </w:rPr>
      </w:pPr>
      <w:r>
        <w:rPr>
          <w:rStyle w:val="normaltextrun"/>
          <w:rFonts w:eastAsiaTheme="majorEastAsia"/>
        </w:rPr>
        <w:t>Täiendav -8% KHG vähenemine, et saavutada võrreldes 1990. aastaga -90% KHG vähendamist nõuaks e</w:t>
      </w:r>
      <w:r w:rsidRPr="007F1CAD">
        <w:rPr>
          <w:rStyle w:val="normaltextrun"/>
          <w:rFonts w:eastAsiaTheme="majorEastAsia"/>
        </w:rPr>
        <w:t>nergeetikas ja tööstuses lisaks taastuvenergiaallikatele üleminekule arendada ja kasutusele võtta süsiniku sidumise tehnoloogiaid</w:t>
      </w:r>
      <w:r>
        <w:rPr>
          <w:rStyle w:val="normaltextrun"/>
          <w:rFonts w:eastAsiaTheme="majorEastAsia"/>
        </w:rPr>
        <w:t xml:space="preserve">, mis tähendaks lisanduvaid kulusid ning mille kohta hetkel täpsed hinnangud puuduvad. </w:t>
      </w:r>
      <w:r w:rsidRPr="00B969A8">
        <w:rPr>
          <w:rStyle w:val="normaltextrun"/>
          <w:rFonts w:eastAsiaTheme="majorEastAsia"/>
        </w:rPr>
        <w:t xml:space="preserve">Vastavad tehnoloogiad on veel arendusjärgus </w:t>
      </w:r>
      <w:r>
        <w:rPr>
          <w:rStyle w:val="normaltextrun"/>
          <w:rFonts w:eastAsiaTheme="majorEastAsia"/>
        </w:rPr>
        <w:t xml:space="preserve">ning </w:t>
      </w:r>
      <w:r w:rsidRPr="00B969A8">
        <w:rPr>
          <w:rStyle w:val="normaltextrun"/>
          <w:rFonts w:eastAsiaTheme="majorEastAsia"/>
        </w:rPr>
        <w:t>neid ole veel piisavalt testitud ega kinnitatud, et need oleksid valmis laialdaseks kommertskasutuseks. Samuti puudub teadmine nende töökindlusest ning kaasnevatest kuludest</w:t>
      </w:r>
      <w:r>
        <w:rPr>
          <w:rStyle w:val="normaltextrun"/>
          <w:rFonts w:eastAsiaTheme="majorEastAsia"/>
        </w:rPr>
        <w:t xml:space="preserve">. </w:t>
      </w:r>
    </w:p>
    <w:p w14:paraId="355F6ECA" w14:textId="77777777" w:rsidR="00B969A8" w:rsidRDefault="00B969A8" w:rsidP="00D95235">
      <w:pPr>
        <w:spacing w:after="0" w:line="240" w:lineRule="auto"/>
        <w:jc w:val="both"/>
        <w:rPr>
          <w:rFonts w:ascii="Times New Roman" w:hAnsi="Times New Roman"/>
          <w:sz w:val="24"/>
          <w:szCs w:val="24"/>
        </w:rPr>
      </w:pPr>
    </w:p>
    <w:p w14:paraId="62A92984" w14:textId="22E48F70" w:rsidR="001A6447" w:rsidRDefault="001A6447" w:rsidP="00D95235">
      <w:pPr>
        <w:spacing w:after="0" w:line="240" w:lineRule="auto"/>
        <w:jc w:val="both"/>
      </w:pPr>
      <w:r w:rsidRPr="630ECEC8">
        <w:rPr>
          <w:rFonts w:ascii="Times New Roman" w:hAnsi="Times New Roman"/>
          <w:sz w:val="24"/>
          <w:szCs w:val="24"/>
        </w:rPr>
        <w:t xml:space="preserve">Euroopa Keskkonnaameti </w:t>
      </w:r>
      <w:r w:rsidRPr="79F28525">
        <w:rPr>
          <w:rFonts w:ascii="Times New Roman" w:hAnsi="Times New Roman"/>
        </w:rPr>
        <w:t>andmetel</w:t>
      </w:r>
      <w:r>
        <w:rPr>
          <w:rStyle w:val="Allmrkuseviide"/>
          <w:rFonts w:ascii="Times New Roman" w:hAnsi="Times New Roman"/>
          <w:sz w:val="24"/>
          <w:szCs w:val="24"/>
        </w:rPr>
        <w:footnoteReference w:id="8"/>
      </w:r>
      <w:r w:rsidRPr="630ECEC8">
        <w:rPr>
          <w:rFonts w:ascii="Times New Roman" w:hAnsi="Times New Roman"/>
          <w:sz w:val="24"/>
          <w:szCs w:val="24"/>
        </w:rPr>
        <w:t xml:space="preserve"> ohustavad kliima muutumisega seotud ohud, nagu äärmuslikud temperatuurid, tugevad sademed ja põuad, inimeste tervist ja keskkonda ning võivad põhjustada olulist majanduslikku kahju. Aastatel 1980–2022 ulatusid kliimakahjud ELis hinnanguliselt 650 m</w:t>
      </w:r>
      <w:r>
        <w:rPr>
          <w:rFonts w:ascii="Times New Roman" w:hAnsi="Times New Roman"/>
          <w:sz w:val="24"/>
          <w:szCs w:val="24"/>
        </w:rPr>
        <w:t>ld</w:t>
      </w:r>
      <w:r w:rsidRPr="630ECEC8">
        <w:rPr>
          <w:rFonts w:ascii="Times New Roman" w:hAnsi="Times New Roman"/>
          <w:sz w:val="24"/>
          <w:szCs w:val="24"/>
        </w:rPr>
        <w:t xml:space="preserve"> euroni (2022. aasta hindades). Hüdroloogilised ohud (üleujutused) moodustavad peaaegu 43% ja meteoroloogilised ohud (tormid, s</w:t>
      </w:r>
      <w:r>
        <w:rPr>
          <w:rFonts w:ascii="Times New Roman" w:hAnsi="Times New Roman"/>
          <w:sz w:val="24"/>
          <w:szCs w:val="24"/>
        </w:rPr>
        <w:t>h</w:t>
      </w:r>
      <w:r w:rsidRPr="630ECEC8">
        <w:rPr>
          <w:rFonts w:ascii="Times New Roman" w:hAnsi="Times New Roman"/>
          <w:sz w:val="24"/>
          <w:szCs w:val="24"/>
        </w:rPr>
        <w:t xml:space="preserve"> välk) ligikaudu 29% koguarvust. Klimatoloogiliste ohtude puhul põhjustavad kuumalained ligikaudu 20% kogukahjust, ülejäänud </w:t>
      </w:r>
      <w:r w:rsidRPr="7C84A48D">
        <w:rPr>
          <w:rFonts w:ascii="Times New Roman" w:hAnsi="Times New Roman"/>
          <w:sz w:val="24"/>
          <w:szCs w:val="24"/>
        </w:rPr>
        <w:t>±</w:t>
      </w:r>
      <w:r w:rsidRPr="630ECEC8">
        <w:rPr>
          <w:rFonts w:ascii="Times New Roman" w:hAnsi="Times New Roman"/>
          <w:sz w:val="24"/>
          <w:szCs w:val="24"/>
        </w:rPr>
        <w:t>8% aga põud, metsatulekahjud ja külmalained. Kliimasurmade arv oli EL</w:t>
      </w:r>
      <w:r>
        <w:rPr>
          <w:rFonts w:ascii="Times New Roman" w:hAnsi="Times New Roman"/>
          <w:sz w:val="24"/>
          <w:szCs w:val="24"/>
        </w:rPr>
        <w:t>i</w:t>
      </w:r>
      <w:r w:rsidRPr="630ECEC8">
        <w:rPr>
          <w:rFonts w:ascii="Times New Roman" w:hAnsi="Times New Roman"/>
          <w:sz w:val="24"/>
          <w:szCs w:val="24"/>
        </w:rPr>
        <w:t xml:space="preserve"> riikides aastatel 1980–2022 Euroopa Keskkonnaameti </w:t>
      </w:r>
      <w:r w:rsidRPr="79F28525">
        <w:rPr>
          <w:rFonts w:ascii="Times New Roman" w:hAnsi="Times New Roman"/>
        </w:rPr>
        <w:t>andmete</w:t>
      </w:r>
      <w:r>
        <w:rPr>
          <w:rStyle w:val="Allmrkuseviide"/>
          <w:rFonts w:ascii="Times New Roman" w:hAnsi="Times New Roman"/>
          <w:sz w:val="24"/>
          <w:szCs w:val="24"/>
        </w:rPr>
        <w:footnoteReference w:id="9"/>
      </w:r>
      <w:r w:rsidRPr="630ECEC8">
        <w:rPr>
          <w:rFonts w:ascii="Times New Roman" w:hAnsi="Times New Roman"/>
          <w:sz w:val="24"/>
          <w:szCs w:val="24"/>
        </w:rPr>
        <w:t xml:space="preserve"> kohaselt 220 308.</w:t>
      </w:r>
    </w:p>
    <w:p w14:paraId="0EAAA37E" w14:textId="77777777" w:rsidR="001A6447" w:rsidRDefault="001A6447" w:rsidP="00D95235">
      <w:pPr>
        <w:spacing w:after="0" w:line="240" w:lineRule="auto"/>
        <w:jc w:val="both"/>
        <w:rPr>
          <w:rFonts w:ascii="Times New Roman" w:hAnsi="Times New Roman"/>
          <w:sz w:val="24"/>
          <w:szCs w:val="24"/>
        </w:rPr>
      </w:pPr>
    </w:p>
    <w:p w14:paraId="434ED9E3" w14:textId="77777777" w:rsidR="001A6447" w:rsidRDefault="001A6447" w:rsidP="00D95235">
      <w:pPr>
        <w:keepNext/>
        <w:spacing w:line="240" w:lineRule="auto"/>
        <w:jc w:val="both"/>
      </w:pPr>
      <w:r>
        <w:rPr>
          <w:noProof/>
        </w:rPr>
        <w:drawing>
          <wp:inline distT="0" distB="0" distL="0" distR="0" wp14:anchorId="262FEC1B" wp14:editId="07D687A5">
            <wp:extent cx="5762626" cy="2476500"/>
            <wp:effectExtent l="19050" t="19050" r="28575" b="19050"/>
            <wp:docPr id="1953919945" name="Picture 1953919945" descr="Pilt, millel on kujutatud Diagramm, järjekord, kuvatõmmi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19945" name="Picture 1953919945" descr="Pilt, millel on kujutatud Diagramm, järjekord, kuvatõmmis, diagramm&#10;&#10;Kirjeldus on genereeritud automaatsel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2626" cy="2476500"/>
                    </a:xfrm>
                    <a:prstGeom prst="rect">
                      <a:avLst/>
                    </a:prstGeom>
                    <a:ln>
                      <a:solidFill>
                        <a:schemeClr val="bg2"/>
                      </a:solidFill>
                    </a:ln>
                  </pic:spPr>
                </pic:pic>
              </a:graphicData>
            </a:graphic>
          </wp:inline>
        </w:drawing>
      </w:r>
    </w:p>
    <w:p w14:paraId="727317C4" w14:textId="619105CD" w:rsidR="007E3C6C" w:rsidRPr="00442097" w:rsidRDefault="001A6447" w:rsidP="00D95235">
      <w:pPr>
        <w:pStyle w:val="Briefinglist1"/>
        <w:rPr>
          <w:rFonts w:ascii="Times New Roman" w:hAnsi="Times New Roman"/>
          <w:bCs/>
          <w:i/>
          <w:iCs/>
          <w:sz w:val="24"/>
          <w:szCs w:val="24"/>
          <w:lang w:val="et-EE" w:eastAsia="et-EE"/>
          <w:rPrChange w:id="3" w:author="Marina Bantšenko" w:date="2024-09-20T18:34:00Z" w16du:dateUtc="2024-09-20T15:34:00Z">
            <w:rPr>
              <w:rFonts w:ascii="Times New Roman" w:hAnsi="Times New Roman"/>
              <w:bCs/>
              <w:i/>
              <w:iCs/>
              <w:sz w:val="24"/>
              <w:szCs w:val="24"/>
              <w:lang w:eastAsia="et-EE"/>
            </w:rPr>
          </w:rPrChange>
        </w:rPr>
      </w:pPr>
      <w:r w:rsidRPr="00442097">
        <w:rPr>
          <w:lang w:val="et-EE"/>
          <w:rPrChange w:id="4" w:author="Marina Bantšenko" w:date="2024-09-20T18:34:00Z" w16du:dateUtc="2024-09-20T15:34:00Z">
            <w:rPr/>
          </w:rPrChange>
        </w:rPr>
        <w:t xml:space="preserve">Joonis </w:t>
      </w:r>
      <w:r>
        <w:fldChar w:fldCharType="begin"/>
      </w:r>
      <w:r w:rsidRPr="00442097">
        <w:rPr>
          <w:lang w:val="et-EE"/>
          <w:rPrChange w:id="5" w:author="Marina Bantšenko" w:date="2024-09-20T18:34:00Z" w16du:dateUtc="2024-09-20T15:34:00Z">
            <w:rPr/>
          </w:rPrChange>
        </w:rPr>
        <w:instrText xml:space="preserve"> SEQ Joonis \* ARABIC </w:instrText>
      </w:r>
      <w:r>
        <w:fldChar w:fldCharType="separate"/>
      </w:r>
      <w:r w:rsidR="00C57C2C" w:rsidRPr="00442097">
        <w:rPr>
          <w:noProof/>
          <w:lang w:val="et-EE"/>
          <w:rPrChange w:id="6" w:author="Marina Bantšenko" w:date="2024-09-20T18:34:00Z" w16du:dateUtc="2024-09-20T15:34:00Z">
            <w:rPr>
              <w:noProof/>
            </w:rPr>
          </w:rPrChange>
        </w:rPr>
        <w:t>3</w:t>
      </w:r>
      <w:r>
        <w:fldChar w:fldCharType="end"/>
      </w:r>
      <w:r w:rsidRPr="00442097">
        <w:rPr>
          <w:lang w:val="et-EE"/>
          <w:rPrChange w:id="7" w:author="Marina Bantšenko" w:date="2024-09-20T18:34:00Z" w16du:dateUtc="2024-09-20T15:34:00Z">
            <w:rPr/>
          </w:rPrChange>
        </w:rPr>
        <w:t>. Iga-aastane majanduslik kahju, mida põhjustavad</w:t>
      </w:r>
    </w:p>
    <w:p w14:paraId="4463A859" w14:textId="77777777" w:rsidR="007E3C6C" w:rsidRPr="00AE19A3" w:rsidRDefault="007E3C6C" w:rsidP="00D95235">
      <w:pPr>
        <w:spacing w:after="0" w:line="240" w:lineRule="auto"/>
        <w:jc w:val="both"/>
        <w:rPr>
          <w:rFonts w:ascii="Times New Roman" w:hAnsi="Times New Roman"/>
          <w:b/>
          <w:i/>
          <w:sz w:val="24"/>
          <w:szCs w:val="24"/>
          <w:lang w:eastAsia="et-EE"/>
        </w:rPr>
      </w:pPr>
      <w:r w:rsidRPr="00AE19A3">
        <w:rPr>
          <w:rFonts w:ascii="Times New Roman" w:hAnsi="Times New Roman"/>
          <w:b/>
          <w:i/>
          <w:sz w:val="24"/>
          <w:szCs w:val="24"/>
          <w:lang w:eastAsia="et-EE"/>
        </w:rPr>
        <w:t>Vähese heitega energiatootmine ja tõhus energiakasutus</w:t>
      </w:r>
    </w:p>
    <w:p w14:paraId="3E3E38C5" w14:textId="77777777" w:rsidR="007E3C6C" w:rsidRDefault="007E3C6C" w:rsidP="00D95235">
      <w:pPr>
        <w:spacing w:after="0" w:line="240" w:lineRule="auto"/>
        <w:jc w:val="both"/>
        <w:rPr>
          <w:rFonts w:ascii="Times New Roman" w:hAnsi="Times New Roman"/>
          <w:color w:val="000000" w:themeColor="text1"/>
          <w:sz w:val="24"/>
          <w:szCs w:val="24"/>
        </w:rPr>
      </w:pPr>
      <w:r>
        <w:rPr>
          <w:rFonts w:ascii="Times New Roman" w:eastAsia="Calibri" w:hAnsi="Times New Roman"/>
          <w:sz w:val="24"/>
          <w:szCs w:val="24"/>
          <w:lang w:eastAsia="et-EE"/>
        </w:rPr>
        <w:lastRenderedPageBreak/>
        <w:t>Kliimakindla majanduse</w:t>
      </w:r>
      <w:r w:rsidRPr="2AB14BA0">
        <w:rPr>
          <w:rFonts w:ascii="Times New Roman" w:eastAsia="Calibri" w:hAnsi="Times New Roman"/>
          <w:sz w:val="24"/>
          <w:szCs w:val="24"/>
          <w:lang w:eastAsia="et-EE"/>
        </w:rPr>
        <w:t xml:space="preserve"> seaduse</w:t>
      </w:r>
      <w:r>
        <w:rPr>
          <w:rFonts w:ascii="Times New Roman" w:eastAsia="Calibri" w:hAnsi="Times New Roman"/>
          <w:sz w:val="24"/>
          <w:szCs w:val="24"/>
          <w:lang w:eastAsia="et-EE"/>
        </w:rPr>
        <w:t xml:space="preserve"> töörühmade arutelude käigus jõuti järeldusteni, et</w:t>
      </w:r>
      <w:r w:rsidRPr="00D3528E">
        <w:rPr>
          <w:rFonts w:ascii="Times New Roman" w:eastAsia="Calibri" w:hAnsi="Times New Roman"/>
          <w:sz w:val="24"/>
          <w:szCs w:val="24"/>
          <w:lang w:eastAsia="et-EE"/>
        </w:rPr>
        <w:t xml:space="preserve"> taastuvelektri tootmine peab kiiresti ja oluliselt suurenema. Kui olemasolevad kehtivad 2030. aasta taastuvenergia- ja kliimaeesmärgid on saavutatavad juba täna kättesaadavate tehnoloogiliste lahendustega, siis elektritootmise peaaegu või täies mahus </w:t>
      </w:r>
      <w:proofErr w:type="spellStart"/>
      <w:r w:rsidRPr="00D3528E">
        <w:rPr>
          <w:rFonts w:ascii="Times New Roman" w:eastAsia="Calibri" w:hAnsi="Times New Roman"/>
          <w:sz w:val="24"/>
          <w:szCs w:val="24"/>
          <w:lang w:eastAsia="et-EE"/>
        </w:rPr>
        <w:t>dekarboniseerimisega</w:t>
      </w:r>
      <w:proofErr w:type="spellEnd"/>
      <w:r w:rsidRPr="00D3528E">
        <w:rPr>
          <w:rFonts w:ascii="Times New Roman" w:eastAsia="Calibri" w:hAnsi="Times New Roman"/>
          <w:sz w:val="24"/>
          <w:szCs w:val="24"/>
          <w:lang w:eastAsia="et-EE"/>
        </w:rPr>
        <w:t xml:space="preserve"> 2040. või 2050. aastaks on võimalik erinevate tehnoloogiate kasutus Eestis ennekõike juhitavate tootmisvõimsuste puhul. Kiirelt käivitatavaid juhitavaid elektrijaamasid käitatakse peamiselt maagaasiga, nende </w:t>
      </w:r>
      <w:proofErr w:type="spellStart"/>
      <w:r w:rsidRPr="00D3528E">
        <w:rPr>
          <w:rFonts w:ascii="Times New Roman" w:eastAsia="Calibri" w:hAnsi="Times New Roman"/>
          <w:sz w:val="24"/>
          <w:szCs w:val="24"/>
          <w:lang w:eastAsia="et-EE"/>
        </w:rPr>
        <w:t>dekarboniseerimine</w:t>
      </w:r>
      <w:proofErr w:type="spellEnd"/>
      <w:r w:rsidRPr="00D3528E">
        <w:rPr>
          <w:rFonts w:ascii="Times New Roman" w:eastAsia="Calibri" w:hAnsi="Times New Roman"/>
          <w:sz w:val="24"/>
          <w:szCs w:val="24"/>
          <w:lang w:eastAsia="et-EE"/>
        </w:rPr>
        <w:t xml:space="preserve"> on tulevikus võimalik maagaasi asendamise kaudu biogaasi või vesinikuga või sellistele jaamadele süsinikupüüdmise seadmete installeerimise kaudu.</w:t>
      </w:r>
      <w:r>
        <w:rPr>
          <w:rFonts w:ascii="Times New Roman" w:eastAsia="Calibri" w:hAnsi="Times New Roman"/>
          <w:sz w:val="24"/>
          <w:szCs w:val="24"/>
          <w:lang w:eastAsia="et-EE"/>
        </w:rPr>
        <w:t xml:space="preserve"> Seaduse koostamise käigus modelleeriti stsenaarium, mille kohaselt väheneks energeetikasektori KHG heitkogus </w:t>
      </w:r>
      <w:r w:rsidRPr="47E48AC2">
        <w:rPr>
          <w:rFonts w:ascii="Times New Roman" w:hAnsi="Times New Roman"/>
          <w:color w:val="000000" w:themeColor="text1"/>
          <w:sz w:val="24"/>
          <w:szCs w:val="24"/>
        </w:rPr>
        <w:t>2040. aastaks -84% võrreldes 2022. aastaga ehk -96% võrreldes 1990. aastaga</w:t>
      </w:r>
      <w:r>
        <w:rPr>
          <w:rFonts w:ascii="Times New Roman" w:hAnsi="Times New Roman"/>
          <w:color w:val="000000" w:themeColor="text1"/>
          <w:sz w:val="24"/>
          <w:szCs w:val="24"/>
        </w:rPr>
        <w:t xml:space="preserve">. </w:t>
      </w:r>
      <w:r w:rsidRPr="12753530">
        <w:rPr>
          <w:rFonts w:ascii="Times New Roman" w:hAnsi="Times New Roman"/>
          <w:color w:val="000000" w:themeColor="text1"/>
          <w:sz w:val="24"/>
          <w:szCs w:val="24"/>
        </w:rPr>
        <w:t xml:space="preserve">Eesmärkide seadmisel </w:t>
      </w:r>
      <w:r>
        <w:rPr>
          <w:rFonts w:ascii="Times New Roman" w:hAnsi="Times New Roman"/>
          <w:color w:val="000000" w:themeColor="text1"/>
          <w:sz w:val="24"/>
          <w:szCs w:val="24"/>
        </w:rPr>
        <w:t>arvestati</w:t>
      </w:r>
      <w:r w:rsidRPr="12753530">
        <w:rPr>
          <w:rFonts w:ascii="Times New Roman" w:hAnsi="Times New Roman"/>
          <w:color w:val="000000" w:themeColor="text1"/>
          <w:sz w:val="24"/>
          <w:szCs w:val="24"/>
        </w:rPr>
        <w:t>, et 2030. aastaks lisandu</w:t>
      </w:r>
      <w:r>
        <w:rPr>
          <w:rFonts w:ascii="Times New Roman" w:hAnsi="Times New Roman"/>
          <w:color w:val="000000" w:themeColor="text1"/>
          <w:sz w:val="24"/>
          <w:szCs w:val="24"/>
        </w:rPr>
        <w:t>ks</w:t>
      </w:r>
      <w:r w:rsidRPr="12753530">
        <w:rPr>
          <w:rFonts w:ascii="Times New Roman" w:hAnsi="Times New Roman"/>
          <w:color w:val="000000" w:themeColor="text1"/>
          <w:sz w:val="24"/>
          <w:szCs w:val="24"/>
        </w:rPr>
        <w:t xml:space="preserve"> elektrisüsteemi 1200MW mahus gaasielektrijaamu elektri varustuskindluse tagamiseks. Need jaamad töötavad algul maagaasil ja alates 2040. aastast alternatiivkütustel ehk CO</w:t>
      </w:r>
      <w:r w:rsidRPr="12753530">
        <w:rPr>
          <w:rFonts w:ascii="Times New Roman" w:hAnsi="Times New Roman"/>
          <w:color w:val="000000" w:themeColor="text1"/>
          <w:sz w:val="24"/>
          <w:szCs w:val="24"/>
          <w:vertAlign w:val="subscript"/>
        </w:rPr>
        <w:t>2</w:t>
      </w:r>
      <w:r w:rsidRPr="12753530">
        <w:rPr>
          <w:rFonts w:ascii="Times New Roman" w:hAnsi="Times New Roman"/>
          <w:color w:val="000000" w:themeColor="text1"/>
          <w:sz w:val="24"/>
          <w:szCs w:val="24"/>
        </w:rPr>
        <w:t>-heite vabalt. Lisaks on arvestatud, et kogu elektri ja soojuse tootmine muutub CO2-heite vabaks hiljemalt aastaks 20</w:t>
      </w:r>
      <w:r>
        <w:rPr>
          <w:rFonts w:ascii="Times New Roman" w:hAnsi="Times New Roman"/>
          <w:color w:val="000000" w:themeColor="text1"/>
          <w:sz w:val="24"/>
          <w:szCs w:val="24"/>
        </w:rPr>
        <w:t>4</w:t>
      </w:r>
      <w:r w:rsidRPr="12753530">
        <w:rPr>
          <w:rFonts w:ascii="Times New Roman" w:hAnsi="Times New Roman"/>
          <w:color w:val="000000" w:themeColor="text1"/>
          <w:sz w:val="24"/>
          <w:szCs w:val="24"/>
        </w:rPr>
        <w:t>0.</w:t>
      </w:r>
      <w:r>
        <w:rPr>
          <w:rFonts w:ascii="Times New Roman" w:hAnsi="Times New Roman"/>
          <w:color w:val="000000" w:themeColor="text1"/>
          <w:sz w:val="24"/>
          <w:szCs w:val="24"/>
        </w:rPr>
        <w:t xml:space="preserve"> </w:t>
      </w:r>
      <w:r w:rsidRPr="641399FC">
        <w:rPr>
          <w:rFonts w:ascii="Times New Roman" w:hAnsi="Times New Roman"/>
          <w:color w:val="000000" w:themeColor="text1"/>
          <w:sz w:val="24"/>
          <w:szCs w:val="24"/>
        </w:rPr>
        <w:t>Eesmärkide täitmiseks on vaja rakendada lisaks olemasolevatele meetmetele ja eeltoodule järgmisi  tegevusi:</w:t>
      </w:r>
    </w:p>
    <w:p w14:paraId="1347D91F" w14:textId="77777777" w:rsidR="000A63F1" w:rsidRDefault="007E3C6C" w:rsidP="000A63F1">
      <w:pPr>
        <w:pStyle w:val="Loendilik"/>
        <w:numPr>
          <w:ilvl w:val="0"/>
          <w:numId w:val="3"/>
        </w:numPr>
        <w:spacing w:after="160" w:line="259" w:lineRule="auto"/>
        <w:jc w:val="both"/>
        <w:rPr>
          <w:rFonts w:ascii="Times New Roman" w:hAnsi="Times New Roman"/>
          <w:color w:val="000000" w:themeColor="text1"/>
          <w:sz w:val="24"/>
          <w:szCs w:val="24"/>
        </w:rPr>
      </w:pPr>
      <w:r w:rsidRPr="12753530">
        <w:rPr>
          <w:rFonts w:ascii="Times New Roman" w:hAnsi="Times New Roman"/>
          <w:color w:val="000000" w:themeColor="text1"/>
          <w:sz w:val="24"/>
          <w:szCs w:val="24"/>
        </w:rPr>
        <w:t xml:space="preserve">täiendav taastuvelektri vähempakkumine mahus 4+4 </w:t>
      </w:r>
      <w:proofErr w:type="spellStart"/>
      <w:r w:rsidRPr="12753530">
        <w:rPr>
          <w:rFonts w:ascii="Times New Roman" w:hAnsi="Times New Roman"/>
          <w:color w:val="000000" w:themeColor="text1"/>
          <w:sz w:val="24"/>
          <w:szCs w:val="24"/>
        </w:rPr>
        <w:t>TWh</w:t>
      </w:r>
      <w:proofErr w:type="spellEnd"/>
      <w:r w:rsidRPr="12753530">
        <w:rPr>
          <w:rFonts w:ascii="Times New Roman" w:hAnsi="Times New Roman"/>
          <w:color w:val="000000" w:themeColor="text1"/>
          <w:sz w:val="24"/>
          <w:szCs w:val="24"/>
        </w:rPr>
        <w:t>,</w:t>
      </w:r>
    </w:p>
    <w:p w14:paraId="4AABB370" w14:textId="0F6E3DDC" w:rsidR="006D0ACB" w:rsidRPr="000A63F1" w:rsidRDefault="007E3C6C" w:rsidP="000A63F1">
      <w:pPr>
        <w:pStyle w:val="Loendilik"/>
        <w:numPr>
          <w:ilvl w:val="0"/>
          <w:numId w:val="3"/>
        </w:numPr>
        <w:spacing w:after="160" w:line="259" w:lineRule="auto"/>
        <w:jc w:val="both"/>
        <w:rPr>
          <w:rFonts w:ascii="Times New Roman" w:hAnsi="Times New Roman"/>
          <w:color w:val="000000" w:themeColor="text1"/>
          <w:sz w:val="24"/>
          <w:szCs w:val="24"/>
        </w:rPr>
      </w:pPr>
      <w:r w:rsidRPr="000A63F1">
        <w:rPr>
          <w:rFonts w:ascii="Times New Roman" w:hAnsi="Times New Roman"/>
          <w:color w:val="000000" w:themeColor="text1"/>
          <w:sz w:val="24"/>
          <w:szCs w:val="24"/>
        </w:rPr>
        <w:t xml:space="preserve">täiendav EL-i heitkogustega kauplemise süsteemi (edaspidi HKS) mitte kuuluvate ehk alla 20 MW nimisoojusvõimsusega </w:t>
      </w:r>
      <w:proofErr w:type="spellStart"/>
      <w:r w:rsidRPr="000A63F1">
        <w:rPr>
          <w:rFonts w:ascii="Times New Roman" w:hAnsi="Times New Roman"/>
          <w:color w:val="000000" w:themeColor="text1"/>
          <w:sz w:val="24"/>
          <w:szCs w:val="24"/>
        </w:rPr>
        <w:t>kaug</w:t>
      </w:r>
      <w:proofErr w:type="spellEnd"/>
      <w:r w:rsidRPr="000A63F1">
        <w:rPr>
          <w:rFonts w:ascii="Times New Roman" w:hAnsi="Times New Roman"/>
          <w:color w:val="000000" w:themeColor="text1"/>
          <w:sz w:val="24"/>
          <w:szCs w:val="24"/>
        </w:rPr>
        <w:t>-, lokaal- ja kohtkütteseadmete renoveerimine või asendamine.</w:t>
      </w:r>
    </w:p>
    <w:p w14:paraId="3F03ADDE" w14:textId="77777777" w:rsidR="006D0ACB" w:rsidRDefault="006D0ACB" w:rsidP="00D95235">
      <w:pPr>
        <w:spacing w:after="0" w:line="240" w:lineRule="auto"/>
        <w:jc w:val="both"/>
        <w:textAlignment w:val="baseline"/>
        <w:rPr>
          <w:rFonts w:ascii="Times New Roman" w:hAnsi="Times New Roman"/>
          <w:b/>
          <w:i/>
          <w:sz w:val="24"/>
          <w:szCs w:val="24"/>
          <w:lang w:eastAsia="et-EE"/>
        </w:rPr>
      </w:pPr>
    </w:p>
    <w:p w14:paraId="1FED3629" w14:textId="54EDB9F4" w:rsidR="007E3C6C" w:rsidRPr="00AE19A3" w:rsidRDefault="007E3C6C" w:rsidP="00D95235">
      <w:pPr>
        <w:spacing w:after="0" w:line="240" w:lineRule="auto"/>
        <w:jc w:val="both"/>
        <w:textAlignment w:val="baseline"/>
        <w:rPr>
          <w:rFonts w:ascii="Times New Roman" w:hAnsi="Times New Roman"/>
          <w:b/>
          <w:i/>
          <w:sz w:val="24"/>
          <w:szCs w:val="24"/>
          <w:lang w:eastAsia="et-EE"/>
        </w:rPr>
      </w:pPr>
      <w:r w:rsidRPr="00AE19A3">
        <w:rPr>
          <w:rFonts w:ascii="Times New Roman" w:hAnsi="Times New Roman"/>
          <w:b/>
          <w:i/>
          <w:sz w:val="24"/>
          <w:szCs w:val="24"/>
          <w:lang w:eastAsia="et-EE"/>
        </w:rPr>
        <w:t>Kestlik toidusüsteem</w:t>
      </w:r>
    </w:p>
    <w:p w14:paraId="6A437971" w14:textId="50AC7419" w:rsidR="007E3C6C" w:rsidRDefault="007E3C6C" w:rsidP="00D95235">
      <w:pPr>
        <w:spacing w:after="0" w:line="240" w:lineRule="auto"/>
        <w:jc w:val="both"/>
        <w:rPr>
          <w:rFonts w:ascii="Times New Roman" w:hAnsi="Times New Roman"/>
          <w:sz w:val="24"/>
          <w:szCs w:val="24"/>
        </w:rPr>
      </w:pPr>
      <w:r w:rsidRPr="00B62904">
        <w:rPr>
          <w:rFonts w:ascii="Times New Roman" w:hAnsi="Times New Roman"/>
          <w:sz w:val="24"/>
          <w:szCs w:val="24"/>
        </w:rPr>
        <w:t>Toidu tootmine on ressursimahukas tegevus, millel on suur mõju keskkonnale. See kulutab suures koguses ve</w:t>
      </w:r>
      <w:r w:rsidR="009649EE">
        <w:rPr>
          <w:rFonts w:ascii="Times New Roman" w:hAnsi="Times New Roman"/>
          <w:sz w:val="24"/>
          <w:szCs w:val="24"/>
        </w:rPr>
        <w:t>tt ja</w:t>
      </w:r>
      <w:r w:rsidRPr="00B62904">
        <w:rPr>
          <w:rFonts w:ascii="Times New Roman" w:hAnsi="Times New Roman"/>
          <w:sz w:val="24"/>
          <w:szCs w:val="24"/>
        </w:rPr>
        <w:t xml:space="preserve"> energia</w:t>
      </w:r>
      <w:r w:rsidR="009649EE">
        <w:rPr>
          <w:rFonts w:ascii="Times New Roman" w:hAnsi="Times New Roman"/>
          <w:sz w:val="24"/>
          <w:szCs w:val="24"/>
        </w:rPr>
        <w:t>t ning</w:t>
      </w:r>
      <w:r w:rsidRPr="00B62904">
        <w:rPr>
          <w:rFonts w:ascii="Times New Roman" w:hAnsi="Times New Roman"/>
          <w:sz w:val="24"/>
          <w:szCs w:val="24"/>
        </w:rPr>
        <w:t xml:space="preserve"> mõjutab elurikkus</w:t>
      </w:r>
      <w:r w:rsidR="009649EE">
        <w:rPr>
          <w:rFonts w:ascii="Times New Roman" w:hAnsi="Times New Roman"/>
          <w:sz w:val="24"/>
          <w:szCs w:val="24"/>
        </w:rPr>
        <w:t>t ja kliimat</w:t>
      </w:r>
      <w:r w:rsidRPr="00B62904">
        <w:rPr>
          <w:rFonts w:ascii="Times New Roman" w:hAnsi="Times New Roman"/>
          <w:sz w:val="24"/>
          <w:szCs w:val="24"/>
        </w:rPr>
        <w:t xml:space="preserve">. Hinnanguliselt kuni 21-37% maailma kasvuhoonegaasidest (KHG) tuleneb toidusüsteemist. Toidusüsteemid kogu maailmas ja Euroopa Liidus vajavad kiiret ja suurt ümberkujundamist eelkõige üha suureneva rahvastiku arvu, toidu raiskamise, ebatervisliku toitumise ja toidusüsteemidega seotud KHG heite suurenemise tõttu. </w:t>
      </w:r>
      <w:r w:rsidR="00C67045">
        <w:rPr>
          <w:rFonts w:ascii="Times New Roman" w:hAnsi="Times New Roman"/>
          <w:sz w:val="24"/>
          <w:szCs w:val="24"/>
        </w:rPr>
        <w:t>R</w:t>
      </w:r>
      <w:r w:rsidR="00C67045" w:rsidRPr="00C67045">
        <w:rPr>
          <w:rFonts w:ascii="Times New Roman" w:hAnsi="Times New Roman"/>
          <w:sz w:val="24"/>
          <w:szCs w:val="24"/>
        </w:rPr>
        <w:t xml:space="preserve">essursimahuka toidutootmise ümberkorraldamine </w:t>
      </w:r>
      <w:r w:rsidR="009649EE">
        <w:rPr>
          <w:rFonts w:ascii="Times New Roman" w:hAnsi="Times New Roman"/>
          <w:sz w:val="24"/>
          <w:szCs w:val="24"/>
        </w:rPr>
        <w:t xml:space="preserve">Eestis </w:t>
      </w:r>
      <w:r w:rsidR="00C67045" w:rsidRPr="00C67045">
        <w:rPr>
          <w:rFonts w:ascii="Times New Roman" w:hAnsi="Times New Roman"/>
          <w:sz w:val="24"/>
          <w:szCs w:val="24"/>
        </w:rPr>
        <w:t>nõuab märkimisväärseid investeeringuid säästvatesse ja keskkonnasõbralikesse tehnoloogiatesse</w:t>
      </w:r>
      <w:r w:rsidR="009649EE">
        <w:rPr>
          <w:rFonts w:ascii="Times New Roman" w:hAnsi="Times New Roman"/>
          <w:sz w:val="24"/>
          <w:szCs w:val="24"/>
        </w:rPr>
        <w:t>.</w:t>
      </w:r>
    </w:p>
    <w:p w14:paraId="4F61CE99" w14:textId="72EE3A1B" w:rsidR="009649EE" w:rsidRDefault="007E3C6C" w:rsidP="00D95235">
      <w:pPr>
        <w:spacing w:before="240" w:after="0" w:line="240" w:lineRule="auto"/>
        <w:jc w:val="both"/>
        <w:rPr>
          <w:rFonts w:ascii="Times New Roman" w:hAnsi="Times New Roman"/>
          <w:sz w:val="24"/>
          <w:szCs w:val="24"/>
        </w:rPr>
      </w:pPr>
      <w:r w:rsidRPr="00B62904">
        <w:rPr>
          <w:rFonts w:ascii="Times New Roman" w:hAnsi="Times New Roman"/>
          <w:sz w:val="24"/>
          <w:szCs w:val="24"/>
        </w:rPr>
        <w:t xml:space="preserve">Süsiniku sidumise suurendamiseks </w:t>
      </w:r>
      <w:r w:rsidR="009649EE">
        <w:rPr>
          <w:rFonts w:ascii="Times New Roman" w:hAnsi="Times New Roman"/>
          <w:sz w:val="24"/>
          <w:szCs w:val="24"/>
        </w:rPr>
        <w:t xml:space="preserve">tuleb leida tasakaal </w:t>
      </w:r>
      <w:proofErr w:type="spellStart"/>
      <w:r w:rsidR="009649EE">
        <w:rPr>
          <w:rFonts w:ascii="Times New Roman" w:hAnsi="Times New Roman"/>
          <w:sz w:val="24"/>
          <w:szCs w:val="24"/>
        </w:rPr>
        <w:t>metsamaa</w:t>
      </w:r>
      <w:proofErr w:type="spellEnd"/>
      <w:r w:rsidR="009649EE">
        <w:rPr>
          <w:rFonts w:ascii="Times New Roman" w:hAnsi="Times New Roman"/>
          <w:sz w:val="24"/>
          <w:szCs w:val="24"/>
        </w:rPr>
        <w:t xml:space="preserve"> ja põllumajandusmaa kasutamise vahel</w:t>
      </w:r>
      <w:r w:rsidRPr="00B62904">
        <w:rPr>
          <w:rFonts w:ascii="Times New Roman" w:hAnsi="Times New Roman"/>
          <w:sz w:val="24"/>
          <w:szCs w:val="24"/>
        </w:rPr>
        <w:t xml:space="preserve">. </w:t>
      </w:r>
      <w:r w:rsidR="009649EE" w:rsidRPr="009649EE">
        <w:rPr>
          <w:rFonts w:ascii="Times New Roman" w:hAnsi="Times New Roman"/>
          <w:sz w:val="24"/>
          <w:szCs w:val="24"/>
        </w:rPr>
        <w:t xml:space="preserve">Kuna Eesti metsad katavad juba ligi poole maismaast, on täiendava </w:t>
      </w:r>
      <w:proofErr w:type="spellStart"/>
      <w:r w:rsidR="009649EE" w:rsidRPr="009649EE">
        <w:rPr>
          <w:rFonts w:ascii="Times New Roman" w:hAnsi="Times New Roman"/>
          <w:sz w:val="24"/>
          <w:szCs w:val="24"/>
        </w:rPr>
        <w:t>metsamaa</w:t>
      </w:r>
      <w:proofErr w:type="spellEnd"/>
      <w:r w:rsidR="009649EE" w:rsidRPr="009649EE">
        <w:rPr>
          <w:rFonts w:ascii="Times New Roman" w:hAnsi="Times New Roman"/>
          <w:sz w:val="24"/>
          <w:szCs w:val="24"/>
        </w:rPr>
        <w:t xml:space="preserve"> suurendamine keeruline</w:t>
      </w:r>
      <w:r w:rsidRPr="00B62904">
        <w:rPr>
          <w:rFonts w:ascii="Times New Roman" w:hAnsi="Times New Roman"/>
          <w:sz w:val="24"/>
          <w:szCs w:val="24"/>
        </w:rPr>
        <w:t xml:space="preserve">. Euroopa tasandil on metsastamine oluline, kuid arvesse tuleb võtta, et metsarikastes riikides on elurikkuse seisukohast oluline samuti muu maakasutus. Mitmekesine maastik pakub rohkem ökosüsteemiteenuseid ning põllumajandusmaa on paljude liikide jaoks elupaik. Samuti on pikaajalistel rohumaadel ja pärandniitudel mulla süsinikusisalduse säilitamisel samuti oma roll. </w:t>
      </w:r>
      <w:r w:rsidR="0098502A" w:rsidRPr="0098502A">
        <w:rPr>
          <w:rFonts w:ascii="Times New Roman" w:hAnsi="Times New Roman"/>
          <w:sz w:val="24"/>
          <w:szCs w:val="24"/>
        </w:rPr>
        <w:t>Seega tuleb keskenduda olemasolevate metsade tõhusamale majandamisele ja süsiniku sidumise suurendamisele.</w:t>
      </w:r>
    </w:p>
    <w:p w14:paraId="3996C6E2" w14:textId="65718756" w:rsidR="007E3C6C" w:rsidRDefault="007E3C6C" w:rsidP="00D95235">
      <w:pPr>
        <w:spacing w:before="240" w:after="0" w:line="240" w:lineRule="auto"/>
        <w:jc w:val="both"/>
        <w:rPr>
          <w:rFonts w:ascii="Times New Roman" w:hAnsi="Times New Roman"/>
          <w:sz w:val="24"/>
          <w:szCs w:val="24"/>
        </w:rPr>
      </w:pPr>
      <w:r w:rsidRPr="00B62904">
        <w:rPr>
          <w:rFonts w:ascii="Times New Roman" w:hAnsi="Times New Roman"/>
          <w:sz w:val="24"/>
          <w:szCs w:val="24"/>
        </w:rPr>
        <w:t xml:space="preserve">Liikmesriigi tasandil siduvate eesmärkide seadmisel tuleb tagada, et need ei pärsi põllumajandus- ja toidutööstuste konkurentsivõimet ega kahjusta toiduga kindlustatust ning võtavad arvesse riiklikke eripärasid, nt madalat loomkoormust. Samuti tuleb vältida viljakate põllumuldade või karjatamiseks kasutatavate püsirohumaade metsastamist või toidutootmiseks kasutamisest väljalangemist. </w:t>
      </w:r>
    </w:p>
    <w:p w14:paraId="685895FB" w14:textId="77777777" w:rsidR="007E3C6C" w:rsidRDefault="007E3C6C" w:rsidP="00D95235">
      <w:pPr>
        <w:spacing w:after="0" w:line="240" w:lineRule="auto"/>
        <w:jc w:val="both"/>
        <w:rPr>
          <w:rFonts w:ascii="Times New Roman" w:hAnsi="Times New Roman"/>
          <w:sz w:val="24"/>
          <w:szCs w:val="24"/>
        </w:rPr>
      </w:pPr>
    </w:p>
    <w:p w14:paraId="5FBD63D3" w14:textId="77777777" w:rsidR="000818C5" w:rsidRDefault="007E3C6C" w:rsidP="00D95235">
      <w:pPr>
        <w:spacing w:after="0" w:line="240" w:lineRule="auto"/>
        <w:jc w:val="both"/>
        <w:rPr>
          <w:rFonts w:ascii="Times New Roman" w:hAnsi="Times New Roman"/>
          <w:sz w:val="24"/>
          <w:szCs w:val="24"/>
        </w:rPr>
      </w:pPr>
      <w:r w:rsidRPr="00B62904">
        <w:rPr>
          <w:rFonts w:ascii="Times New Roman" w:hAnsi="Times New Roman"/>
          <w:sz w:val="24"/>
          <w:szCs w:val="24"/>
        </w:rPr>
        <w:t xml:space="preserve">Äärmiselt vajalik on tarbijat toidutootmise protsessist teavitada, et tarbija mõistaks, milline on toidutootmise jalajälg loodusressurssidele, kes ja kuidas on panustanud toidu tootmisesse ning teadvustaks kõigi toidutarneahela osaliste rolli toiduraiskamise vähendamisel. Tarbijakäitumise muutmine vajab teavitamist, tuge ja suunamist, aga samuti kogu toidutarneahela oluliselt koordineeritumat tegevust, seda nii riigisiseselt kui ka Euroopa Liidu tasemel. Ebatervislik toitumine mõjutab üha rohkem inimesi, üle poole Euroopa Liidu täiskasvanud elanikkonnast on liigse kehakaaluga, põhjustades toitumisega seotud haiguste esinemise kasvu ja suurendades </w:t>
      </w:r>
      <w:r w:rsidRPr="00B62904">
        <w:rPr>
          <w:rFonts w:ascii="Times New Roman" w:hAnsi="Times New Roman"/>
          <w:sz w:val="24"/>
          <w:szCs w:val="24"/>
        </w:rPr>
        <w:lastRenderedPageBreak/>
        <w:t xml:space="preserve">tervishoiukulusid. Eesti rahvastiku toitumine ei ole samuti piisavalt kestlik (keskkonnasõbralik ja tervislik), kuna süüakse toidusoovitustest oluliselt rohkem liha ja lihatooteid, magustatud piimatooteid, magusaid ja soolaseid näkse. Need on aga liigse soola, suhkrute ja küllastunud rasvhapete allikaks. Samas tarbitakse soovitatust vähem puu- ja köögivilju, täisteratooteid ning kala. </w:t>
      </w:r>
    </w:p>
    <w:p w14:paraId="297E9BC5" w14:textId="75552D72" w:rsidR="007E3C6C" w:rsidRDefault="007E3C6C" w:rsidP="00C675A1">
      <w:pPr>
        <w:spacing w:before="240" w:after="0" w:line="240" w:lineRule="auto"/>
        <w:jc w:val="both"/>
        <w:rPr>
          <w:rFonts w:ascii="Times New Roman" w:hAnsi="Times New Roman"/>
          <w:sz w:val="24"/>
          <w:szCs w:val="24"/>
        </w:rPr>
      </w:pPr>
      <w:r w:rsidRPr="00B62904">
        <w:rPr>
          <w:rFonts w:ascii="Times New Roman" w:hAnsi="Times New Roman"/>
          <w:sz w:val="24"/>
          <w:szCs w:val="24"/>
        </w:rPr>
        <w:t>Kliimameetmete väljatöötamisel ja eesmärkide seadmisel tuleb hinnata samuti meetmete koosmõju. Eesti loomkoormus on üks ELi väiksemaid</w:t>
      </w:r>
      <w:r>
        <w:rPr>
          <w:rStyle w:val="Allmrkuseviide"/>
          <w:rFonts w:ascii="Times New Roman" w:hAnsi="Times New Roman"/>
          <w:sz w:val="24"/>
          <w:szCs w:val="24"/>
        </w:rPr>
        <w:footnoteReference w:id="10"/>
      </w:r>
      <w:r>
        <w:rPr>
          <w:rFonts w:ascii="Times New Roman" w:hAnsi="Times New Roman"/>
          <w:sz w:val="24"/>
          <w:szCs w:val="24"/>
        </w:rPr>
        <w:t xml:space="preserve"> </w:t>
      </w:r>
      <w:r w:rsidRPr="00B62904">
        <w:rPr>
          <w:rFonts w:ascii="Times New Roman" w:hAnsi="Times New Roman"/>
          <w:sz w:val="24"/>
          <w:szCs w:val="24"/>
        </w:rPr>
        <w:t xml:space="preserve"> ja näiteks loomade arvu vähenemine, et KHG heidet vähendada, võib piirata ühtlasi mineraalväetiste kasutamise vähendamise eesmärki, kuna mineraalväetiste kasutamise vähendamisel on vaja muuhulgas suurendada orgaaniliste väetiste kasutamist. Orgaaniliste väetiste, sh sõnniku kasutamine on oluline muldade süsiniku sidumise võime suurendamiseks. </w:t>
      </w:r>
    </w:p>
    <w:p w14:paraId="792AA962" w14:textId="77777777" w:rsidR="007E3C6C" w:rsidRDefault="007E3C6C" w:rsidP="00D95235">
      <w:pPr>
        <w:spacing w:after="0" w:line="240" w:lineRule="auto"/>
        <w:jc w:val="both"/>
        <w:textAlignment w:val="baseline"/>
        <w:rPr>
          <w:rFonts w:ascii="Times New Roman" w:hAnsi="Times New Roman"/>
          <w:sz w:val="24"/>
          <w:szCs w:val="24"/>
        </w:rPr>
      </w:pPr>
    </w:p>
    <w:p w14:paraId="1822FD5C" w14:textId="5AEE378F" w:rsidR="04DBE511" w:rsidRPr="00762175" w:rsidRDefault="007E3C6C" w:rsidP="00762175">
      <w:pPr>
        <w:spacing w:after="0" w:line="240" w:lineRule="auto"/>
        <w:jc w:val="both"/>
        <w:textAlignment w:val="baseline"/>
        <w:rPr>
          <w:rFonts w:ascii="Times New Roman" w:hAnsi="Times New Roman"/>
          <w:b/>
          <w:i/>
          <w:sz w:val="24"/>
          <w:szCs w:val="24"/>
          <w:lang w:eastAsia="et-EE"/>
        </w:rPr>
      </w:pPr>
      <w:r w:rsidRPr="006A203A">
        <w:rPr>
          <w:rFonts w:ascii="Times New Roman" w:hAnsi="Times New Roman"/>
          <w:b/>
          <w:i/>
          <w:sz w:val="24"/>
          <w:szCs w:val="24"/>
          <w:lang w:eastAsia="et-EE"/>
        </w:rPr>
        <w:t>Elurikkust toetav ja süsinikku siduv maakasutus</w:t>
      </w:r>
    </w:p>
    <w:p w14:paraId="352C2CCE" w14:textId="3BCF9530" w:rsidR="78BA32D0" w:rsidRDefault="78BA32D0" w:rsidP="00C675A1">
      <w:pPr>
        <w:pStyle w:val="paragraph"/>
        <w:spacing w:before="0" w:beforeAutospacing="0" w:after="0" w:afterAutospacing="0"/>
        <w:jc w:val="both"/>
      </w:pPr>
      <w:r w:rsidRPr="04DBE511">
        <w:t>Maakasutussektori netoheide koosneb metsanduse (</w:t>
      </w:r>
      <w:proofErr w:type="spellStart"/>
      <w:r w:rsidRPr="04DBE511">
        <w:t>metsamaa</w:t>
      </w:r>
      <w:proofErr w:type="spellEnd"/>
      <w:r w:rsidRPr="04DBE511">
        <w:t xml:space="preserve"> ja puittooted) maaharimise (põllumaa, rohumaa), turbatootmise (</w:t>
      </w:r>
      <w:proofErr w:type="spellStart"/>
      <w:r w:rsidRPr="04DBE511">
        <w:t>turbatootmisalad</w:t>
      </w:r>
      <w:proofErr w:type="spellEnd"/>
      <w:r w:rsidRPr="04DBE511">
        <w:t xml:space="preserve"> ja aiandusturba kasutamine), maahõive (asulad) ja muu maakasutuse (maakasutuse muutus muudeks märgaladeks ja muu maa) kasvuhoonegaaside heite ja sidumise vahest.</w:t>
      </w:r>
      <w:r w:rsidR="2B049295" w:rsidRPr="04DBE511">
        <w:t xml:space="preserve"> </w:t>
      </w:r>
      <w:proofErr w:type="spellStart"/>
      <w:r w:rsidR="2B049295" w:rsidRPr="04DBE511">
        <w:t>LULUCFi</w:t>
      </w:r>
      <w:proofErr w:type="spellEnd"/>
      <w:r w:rsidR="2B049295" w:rsidRPr="04DBE511">
        <w:t xml:space="preserve"> sektori kasvuhoonegaaside sidumist ja heidet mõjutavad peamiselt metsade vanuseline struktuur, majandamisviisid metsanduses ja põllumajanduses, kuivendatud turvasmuldadega alade pindala, aiandusturba kaevandamise mahud ning süsiniku talletamine puittoodetes.</w:t>
      </w:r>
    </w:p>
    <w:p w14:paraId="4F05C5FE" w14:textId="77777777" w:rsidR="007E3C6C" w:rsidRDefault="007E3C6C" w:rsidP="00D95235">
      <w:pPr>
        <w:pStyle w:val="paragraph"/>
        <w:spacing w:before="0" w:beforeAutospacing="0" w:after="0" w:afterAutospacing="0"/>
        <w:jc w:val="both"/>
      </w:pPr>
    </w:p>
    <w:p w14:paraId="76D98A5C" w14:textId="6D5F0399" w:rsidR="007E3C6C" w:rsidRDefault="007E3C6C" w:rsidP="00D95235">
      <w:pPr>
        <w:spacing w:after="0" w:line="240" w:lineRule="auto"/>
        <w:jc w:val="both"/>
        <w:rPr>
          <w:rFonts w:ascii="Times New Roman" w:hAnsi="Times New Roman"/>
          <w:color w:val="000000" w:themeColor="text1"/>
          <w:sz w:val="24"/>
          <w:szCs w:val="24"/>
        </w:rPr>
      </w:pPr>
    </w:p>
    <w:p w14:paraId="2C3E0986" w14:textId="73AA7FF4" w:rsidR="6835C794" w:rsidRDefault="6835C794" w:rsidP="04DBE511">
      <w:pPr>
        <w:spacing w:after="0" w:line="240" w:lineRule="auto"/>
        <w:jc w:val="both"/>
        <w:rPr>
          <w:rFonts w:ascii="Times New Roman" w:hAnsi="Times New Roman"/>
          <w:color w:val="000000" w:themeColor="text1"/>
          <w:sz w:val="24"/>
          <w:szCs w:val="24"/>
        </w:rPr>
      </w:pPr>
      <w:r w:rsidRPr="04DBE511">
        <w:rPr>
          <w:rFonts w:ascii="Times New Roman" w:hAnsi="Times New Roman"/>
          <w:color w:val="000000" w:themeColor="text1"/>
          <w:sz w:val="24"/>
          <w:szCs w:val="24"/>
        </w:rPr>
        <w:t>Kliimakindla majanduse seaduse eelnõuga on LULUCF sektori eesmärgiks saavutada 2030.aastaks heite ja sidumise tasakaal. Antud eesmärk on suurem kui EL määrusest tulenev kohustus Eestile 2030.aastaks</w:t>
      </w:r>
      <w:r w:rsidR="4E28715F" w:rsidRPr="04DBE511">
        <w:rPr>
          <w:rFonts w:ascii="Times New Roman" w:hAnsi="Times New Roman"/>
          <w:color w:val="000000" w:themeColor="text1"/>
          <w:sz w:val="24"/>
          <w:szCs w:val="24"/>
        </w:rPr>
        <w:t xml:space="preserve"> </w:t>
      </w:r>
      <w:r w:rsidR="7BB4EA3A" w:rsidRPr="04DBE511">
        <w:rPr>
          <w:rFonts w:ascii="Times New Roman" w:hAnsi="Times New Roman"/>
          <w:color w:val="000000" w:themeColor="text1"/>
          <w:sz w:val="24"/>
          <w:szCs w:val="24"/>
        </w:rPr>
        <w:t xml:space="preserve">ette näeb </w:t>
      </w:r>
      <w:r w:rsidR="4E28715F" w:rsidRPr="04DBE511">
        <w:rPr>
          <w:rFonts w:ascii="Times New Roman" w:hAnsi="Times New Roman"/>
          <w:color w:val="000000" w:themeColor="text1"/>
          <w:sz w:val="24"/>
          <w:szCs w:val="24"/>
        </w:rPr>
        <w:t>(</w:t>
      </w:r>
      <w:r w:rsidR="1045EDA2" w:rsidRPr="00C675A1">
        <w:rPr>
          <w:rFonts w:ascii="Times New Roman" w:hAnsi="Times New Roman"/>
          <w:sz w:val="24"/>
          <w:szCs w:val="24"/>
        </w:rPr>
        <w:t>vähendada kasvuhoonegaaside heidet või täiendavalt suurendada sidumist 434 kt CO</w:t>
      </w:r>
      <w:r w:rsidR="1045EDA2" w:rsidRPr="00C675A1">
        <w:rPr>
          <w:rFonts w:ascii="Times New Roman" w:hAnsi="Times New Roman"/>
          <w:sz w:val="24"/>
          <w:szCs w:val="24"/>
          <w:vertAlign w:val="subscript"/>
        </w:rPr>
        <w:t>2</w:t>
      </w:r>
      <w:r w:rsidR="1045EDA2" w:rsidRPr="00C675A1">
        <w:rPr>
          <w:rFonts w:ascii="Times New Roman" w:hAnsi="Times New Roman"/>
          <w:sz w:val="24"/>
          <w:szCs w:val="24"/>
        </w:rPr>
        <w:t xml:space="preserve"> ekvivalenti võrreldes 2016–2018. aastate keskmisega</w:t>
      </w:r>
      <w:r w:rsidR="4E28715F" w:rsidRPr="04DBE511">
        <w:rPr>
          <w:rFonts w:ascii="Times New Roman" w:hAnsi="Times New Roman"/>
          <w:color w:val="000000" w:themeColor="text1"/>
          <w:sz w:val="24"/>
          <w:szCs w:val="24"/>
        </w:rPr>
        <w:t>)</w:t>
      </w:r>
      <w:r w:rsidR="32D8FE6E" w:rsidRPr="04DBE511">
        <w:rPr>
          <w:rFonts w:ascii="Times New Roman" w:hAnsi="Times New Roman"/>
          <w:color w:val="000000" w:themeColor="text1"/>
          <w:sz w:val="24"/>
          <w:szCs w:val="24"/>
        </w:rPr>
        <w:t xml:space="preserve">. </w:t>
      </w:r>
      <w:r w:rsidR="7F4D6F32" w:rsidRPr="04DBE511">
        <w:rPr>
          <w:rFonts w:ascii="Times New Roman" w:hAnsi="Times New Roman"/>
          <w:color w:val="000000" w:themeColor="text1"/>
          <w:sz w:val="24"/>
          <w:szCs w:val="24"/>
        </w:rPr>
        <w:t>Kuna</w:t>
      </w:r>
      <w:r w:rsidR="694F9FCA" w:rsidRPr="04DBE511">
        <w:rPr>
          <w:rFonts w:ascii="Times New Roman" w:hAnsi="Times New Roman"/>
          <w:color w:val="000000" w:themeColor="text1"/>
          <w:sz w:val="24"/>
          <w:szCs w:val="24"/>
        </w:rPr>
        <w:t xml:space="preserve"> prognooside kohaselt tekib Eestil </w:t>
      </w:r>
      <w:r w:rsidR="66F9A9CE" w:rsidRPr="04DBE511">
        <w:rPr>
          <w:rFonts w:ascii="Times New Roman" w:hAnsi="Times New Roman"/>
          <w:color w:val="000000" w:themeColor="text1"/>
          <w:sz w:val="24"/>
          <w:szCs w:val="24"/>
        </w:rPr>
        <w:t xml:space="preserve">eesmärgi täitmise osas </w:t>
      </w:r>
      <w:r w:rsidR="5FCF7740" w:rsidRPr="04DBE511">
        <w:rPr>
          <w:rFonts w:ascii="Times New Roman" w:hAnsi="Times New Roman"/>
          <w:color w:val="000000" w:themeColor="text1"/>
          <w:sz w:val="24"/>
          <w:szCs w:val="24"/>
        </w:rPr>
        <w:t xml:space="preserve">aga </w:t>
      </w:r>
      <w:r w:rsidR="66F9A9CE" w:rsidRPr="04DBE511">
        <w:rPr>
          <w:rFonts w:ascii="Times New Roman" w:hAnsi="Times New Roman"/>
          <w:color w:val="000000" w:themeColor="text1"/>
          <w:sz w:val="24"/>
          <w:szCs w:val="24"/>
        </w:rPr>
        <w:t>puudujääk</w:t>
      </w:r>
      <w:r w:rsidR="14F5769E" w:rsidRPr="04DBE511">
        <w:rPr>
          <w:rFonts w:ascii="Times New Roman" w:hAnsi="Times New Roman"/>
          <w:color w:val="000000" w:themeColor="text1"/>
          <w:sz w:val="24"/>
          <w:szCs w:val="24"/>
        </w:rPr>
        <w:t>,</w:t>
      </w:r>
      <w:r w:rsidR="66F9A9CE" w:rsidRPr="04DBE511">
        <w:rPr>
          <w:rFonts w:ascii="Times New Roman" w:hAnsi="Times New Roman"/>
          <w:color w:val="000000" w:themeColor="text1"/>
          <w:sz w:val="24"/>
          <w:szCs w:val="24"/>
        </w:rPr>
        <w:t xml:space="preserve"> siis aitab Kliimakindla majanduse seadusega seatud siht täita eelkõige </w:t>
      </w:r>
      <w:r w:rsidR="14E73623" w:rsidRPr="04DBE511">
        <w:rPr>
          <w:rFonts w:ascii="Times New Roman" w:hAnsi="Times New Roman"/>
          <w:color w:val="000000" w:themeColor="text1"/>
          <w:sz w:val="24"/>
          <w:szCs w:val="24"/>
        </w:rPr>
        <w:t>teise perioodi (2026-2030) eesmärki ülejäägiga</w:t>
      </w:r>
      <w:r w:rsidR="2BDC0CE7" w:rsidRPr="04DBE511">
        <w:rPr>
          <w:rFonts w:ascii="Times New Roman" w:hAnsi="Times New Roman"/>
          <w:color w:val="000000" w:themeColor="text1"/>
          <w:sz w:val="24"/>
          <w:szCs w:val="24"/>
        </w:rPr>
        <w:t>,</w:t>
      </w:r>
      <w:r w:rsidR="14E73623" w:rsidRPr="04DBE511">
        <w:rPr>
          <w:rFonts w:ascii="Times New Roman" w:hAnsi="Times New Roman"/>
          <w:color w:val="000000" w:themeColor="text1"/>
          <w:sz w:val="24"/>
          <w:szCs w:val="24"/>
        </w:rPr>
        <w:t xml:space="preserve"> kompenseerides </w:t>
      </w:r>
      <w:r w:rsidR="04745E6E" w:rsidRPr="04DBE511">
        <w:rPr>
          <w:rFonts w:ascii="Times New Roman" w:hAnsi="Times New Roman"/>
          <w:color w:val="000000" w:themeColor="text1"/>
          <w:sz w:val="24"/>
          <w:szCs w:val="24"/>
        </w:rPr>
        <w:t>tõenäolist</w:t>
      </w:r>
      <w:r w:rsidR="14E73623" w:rsidRPr="04DBE511">
        <w:rPr>
          <w:rFonts w:ascii="Times New Roman" w:hAnsi="Times New Roman"/>
          <w:color w:val="000000" w:themeColor="text1"/>
          <w:sz w:val="24"/>
          <w:szCs w:val="24"/>
        </w:rPr>
        <w:t xml:space="preserve"> vajakajäämist ka </w:t>
      </w:r>
      <w:r w:rsidR="31D8AE40" w:rsidRPr="04DBE511">
        <w:rPr>
          <w:rFonts w:ascii="Times New Roman" w:hAnsi="Times New Roman"/>
          <w:color w:val="000000" w:themeColor="text1"/>
          <w:sz w:val="24"/>
          <w:szCs w:val="24"/>
        </w:rPr>
        <w:t>Jõupingutuste Jagamise Määrusega kaetud sektoris</w:t>
      </w:r>
      <w:r w:rsidR="01DED99C" w:rsidRPr="04DBE511">
        <w:rPr>
          <w:rFonts w:ascii="Times New Roman" w:hAnsi="Times New Roman"/>
          <w:color w:val="000000" w:themeColor="text1"/>
          <w:sz w:val="24"/>
          <w:szCs w:val="24"/>
        </w:rPr>
        <w:t xml:space="preserve"> ja vähendades heitkoguste ostmisest tulenevat kulu riigieelarvele.</w:t>
      </w:r>
    </w:p>
    <w:p w14:paraId="2041C63D" w14:textId="6FD3A659" w:rsidR="04DBE511" w:rsidRDefault="04DBE511" w:rsidP="04DBE511">
      <w:pPr>
        <w:spacing w:after="0" w:line="240" w:lineRule="auto"/>
        <w:jc w:val="both"/>
        <w:rPr>
          <w:rFonts w:ascii="Times New Roman" w:hAnsi="Times New Roman"/>
          <w:color w:val="000000" w:themeColor="text1"/>
          <w:sz w:val="24"/>
          <w:szCs w:val="24"/>
        </w:rPr>
      </w:pPr>
    </w:p>
    <w:p w14:paraId="7E396D9F" w14:textId="2A558DF9" w:rsidR="007E3C6C" w:rsidRDefault="56B9E1AF" w:rsidP="00D95235">
      <w:pPr>
        <w:spacing w:after="0" w:line="240" w:lineRule="auto"/>
        <w:jc w:val="both"/>
        <w:rPr>
          <w:rFonts w:ascii="Times New Roman" w:hAnsi="Times New Roman"/>
          <w:color w:val="000000" w:themeColor="text1"/>
          <w:sz w:val="24"/>
          <w:szCs w:val="24"/>
        </w:rPr>
      </w:pPr>
      <w:r w:rsidRPr="04DBE511">
        <w:rPr>
          <w:rFonts w:ascii="Times New Roman" w:hAnsi="Times New Roman"/>
          <w:color w:val="000000" w:themeColor="text1"/>
          <w:sz w:val="24"/>
          <w:szCs w:val="24"/>
        </w:rPr>
        <w:t>Oluline on</w:t>
      </w:r>
      <w:r w:rsidR="51439452" w:rsidRPr="04DBE511">
        <w:rPr>
          <w:rFonts w:ascii="Times New Roman" w:hAnsi="Times New Roman"/>
          <w:color w:val="000000" w:themeColor="text1"/>
          <w:sz w:val="24"/>
          <w:szCs w:val="24"/>
        </w:rPr>
        <w:t xml:space="preserve">, </w:t>
      </w:r>
      <w:r w:rsidR="3E1DB52C" w:rsidRPr="04DBE511">
        <w:rPr>
          <w:rFonts w:ascii="Times New Roman" w:hAnsi="Times New Roman"/>
          <w:sz w:val="24"/>
          <w:szCs w:val="24"/>
        </w:rPr>
        <w:t xml:space="preserve"> </w:t>
      </w:r>
      <w:r w:rsidR="4FC2C863" w:rsidRPr="04DBE511">
        <w:rPr>
          <w:rFonts w:ascii="Times New Roman" w:hAnsi="Times New Roman"/>
          <w:sz w:val="24"/>
          <w:szCs w:val="24"/>
        </w:rPr>
        <w:t xml:space="preserve">et </w:t>
      </w:r>
      <w:r w:rsidR="0E41B0E0" w:rsidRPr="04DBE511">
        <w:rPr>
          <w:rFonts w:ascii="Times New Roman" w:hAnsi="Times New Roman"/>
          <w:sz w:val="24"/>
          <w:szCs w:val="24"/>
        </w:rPr>
        <w:t xml:space="preserve">jätkataks klassikaliste metsamajanduse tegevustega ja nende edendamisega, kindlustamaks </w:t>
      </w:r>
      <w:r w:rsidR="4971C583" w:rsidRPr="04DBE511">
        <w:rPr>
          <w:rFonts w:ascii="Times New Roman" w:hAnsi="Times New Roman"/>
          <w:sz w:val="24"/>
          <w:szCs w:val="24"/>
        </w:rPr>
        <w:t xml:space="preserve">majandusmetsades </w:t>
      </w:r>
      <w:r w:rsidR="3E1DB52C" w:rsidRPr="04DBE511">
        <w:rPr>
          <w:rFonts w:ascii="Times New Roman" w:hAnsi="Times New Roman"/>
          <w:sz w:val="24"/>
          <w:szCs w:val="24"/>
        </w:rPr>
        <w:t>metsade uuenemine, süsiniku sidumi</w:t>
      </w:r>
      <w:r w:rsidR="63A5CE5B" w:rsidRPr="04DBE511">
        <w:rPr>
          <w:rFonts w:ascii="Times New Roman" w:hAnsi="Times New Roman"/>
          <w:sz w:val="24"/>
          <w:szCs w:val="24"/>
        </w:rPr>
        <w:t>s</w:t>
      </w:r>
      <w:r w:rsidR="3E1DB52C" w:rsidRPr="04DBE511">
        <w:rPr>
          <w:rFonts w:ascii="Times New Roman" w:hAnsi="Times New Roman"/>
          <w:sz w:val="24"/>
          <w:szCs w:val="24"/>
        </w:rPr>
        <w:t>e võime paranemine ja metsamaastiku mitmekesisus</w:t>
      </w:r>
      <w:r w:rsidR="51439452" w:rsidRPr="04DBE511">
        <w:rPr>
          <w:rFonts w:ascii="Times New Roman" w:hAnsi="Times New Roman"/>
          <w:color w:val="000000" w:themeColor="text1"/>
          <w:sz w:val="24"/>
          <w:szCs w:val="24"/>
        </w:rPr>
        <w:t>. See hõlmab</w:t>
      </w:r>
      <w:r w:rsidRPr="04DBE511">
        <w:rPr>
          <w:rFonts w:ascii="Times New Roman" w:hAnsi="Times New Roman"/>
          <w:color w:val="000000" w:themeColor="text1"/>
          <w:sz w:val="24"/>
          <w:szCs w:val="24"/>
        </w:rPr>
        <w:t xml:space="preserve"> erineva</w:t>
      </w:r>
      <w:r w:rsidR="58A5651A" w:rsidRPr="04DBE511">
        <w:rPr>
          <w:rFonts w:ascii="Times New Roman" w:hAnsi="Times New Roman"/>
          <w:color w:val="000000" w:themeColor="text1"/>
          <w:sz w:val="24"/>
          <w:szCs w:val="24"/>
        </w:rPr>
        <w:t>id</w:t>
      </w:r>
      <w:r w:rsidR="007E3C6C" w:rsidRPr="641399FC">
        <w:rPr>
          <w:rFonts w:ascii="Times New Roman" w:hAnsi="Times New Roman"/>
          <w:color w:val="000000" w:themeColor="text1"/>
          <w:sz w:val="24"/>
          <w:szCs w:val="24"/>
        </w:rPr>
        <w:t xml:space="preserve"> </w:t>
      </w:r>
      <w:r w:rsidR="004926EA" w:rsidRPr="641399FC">
        <w:rPr>
          <w:rFonts w:ascii="Times New Roman" w:hAnsi="Times New Roman"/>
          <w:color w:val="000000" w:themeColor="text1"/>
          <w:sz w:val="24"/>
          <w:szCs w:val="24"/>
        </w:rPr>
        <w:t>metsakasvatustö</w:t>
      </w:r>
      <w:r w:rsidR="004926EA">
        <w:rPr>
          <w:rFonts w:ascii="Times New Roman" w:hAnsi="Times New Roman"/>
          <w:color w:val="000000" w:themeColor="text1"/>
          <w:sz w:val="24"/>
          <w:szCs w:val="24"/>
        </w:rPr>
        <w:t>id</w:t>
      </w:r>
      <w:r w:rsidR="7AD5D9D8" w:rsidRPr="04DBE511">
        <w:rPr>
          <w:rFonts w:ascii="Times New Roman" w:hAnsi="Times New Roman"/>
          <w:color w:val="000000" w:themeColor="text1"/>
          <w:sz w:val="24"/>
          <w:szCs w:val="24"/>
        </w:rPr>
        <w:t>,</w:t>
      </w:r>
      <w:r w:rsidR="004926EA">
        <w:rPr>
          <w:rFonts w:ascii="Times New Roman" w:hAnsi="Times New Roman"/>
          <w:color w:val="000000" w:themeColor="text1"/>
          <w:sz w:val="24"/>
          <w:szCs w:val="24"/>
        </w:rPr>
        <w:t xml:space="preserve"> </w:t>
      </w:r>
      <w:r w:rsidR="007E3C6C" w:rsidRPr="641399FC">
        <w:rPr>
          <w:rFonts w:ascii="Times New Roman" w:hAnsi="Times New Roman"/>
          <w:color w:val="000000" w:themeColor="text1"/>
          <w:sz w:val="24"/>
          <w:szCs w:val="24"/>
        </w:rPr>
        <w:t>sh hooldusraied, metsauuendus</w:t>
      </w:r>
      <w:r w:rsidR="4F392EFA" w:rsidRPr="04DBE511">
        <w:rPr>
          <w:rFonts w:ascii="Times New Roman" w:hAnsi="Times New Roman"/>
          <w:color w:val="000000" w:themeColor="text1"/>
          <w:sz w:val="24"/>
          <w:szCs w:val="24"/>
        </w:rPr>
        <w:t xml:space="preserve"> ja</w:t>
      </w:r>
      <w:r w:rsidR="007E3C6C" w:rsidRPr="641399FC">
        <w:rPr>
          <w:rFonts w:ascii="Times New Roman" w:hAnsi="Times New Roman"/>
          <w:color w:val="000000" w:themeColor="text1"/>
          <w:sz w:val="24"/>
          <w:szCs w:val="24"/>
        </w:rPr>
        <w:t xml:space="preserve"> hõredate puistute ennakraie</w:t>
      </w:r>
      <w:r w:rsidR="004926EA">
        <w:rPr>
          <w:rFonts w:ascii="Times New Roman" w:hAnsi="Times New Roman"/>
          <w:color w:val="000000" w:themeColor="text1"/>
          <w:sz w:val="24"/>
          <w:szCs w:val="24"/>
        </w:rPr>
        <w:t>. Samuti on tähtis</w:t>
      </w:r>
      <w:r w:rsidR="007E3C6C">
        <w:rPr>
          <w:rFonts w:ascii="Times New Roman" w:hAnsi="Times New Roman"/>
          <w:color w:val="000000" w:themeColor="text1"/>
          <w:sz w:val="24"/>
          <w:szCs w:val="24"/>
        </w:rPr>
        <w:t xml:space="preserve"> madala p</w:t>
      </w:r>
      <w:r w:rsidR="007E3C6C" w:rsidRPr="641399FC">
        <w:rPr>
          <w:rFonts w:ascii="Times New Roman" w:hAnsi="Times New Roman"/>
          <w:color w:val="000000" w:themeColor="text1"/>
          <w:sz w:val="24"/>
          <w:szCs w:val="24"/>
        </w:rPr>
        <w:t>õllumajanduslik</w:t>
      </w:r>
      <w:r w:rsidR="007E3C6C">
        <w:rPr>
          <w:rFonts w:ascii="Times New Roman" w:hAnsi="Times New Roman"/>
          <w:color w:val="000000" w:themeColor="text1"/>
          <w:sz w:val="24"/>
          <w:szCs w:val="24"/>
        </w:rPr>
        <w:t xml:space="preserve">u </w:t>
      </w:r>
      <w:r w:rsidR="007E3C6C" w:rsidRPr="641399FC">
        <w:rPr>
          <w:rFonts w:ascii="Times New Roman" w:hAnsi="Times New Roman"/>
          <w:color w:val="000000" w:themeColor="text1"/>
          <w:sz w:val="24"/>
          <w:szCs w:val="24"/>
        </w:rPr>
        <w:t>või looduskaitseli</w:t>
      </w:r>
      <w:r w:rsidR="007E3C6C">
        <w:rPr>
          <w:rFonts w:ascii="Times New Roman" w:hAnsi="Times New Roman"/>
          <w:color w:val="000000" w:themeColor="text1"/>
          <w:sz w:val="24"/>
          <w:szCs w:val="24"/>
        </w:rPr>
        <w:t>se väärtusega alade metsastamine</w:t>
      </w:r>
      <w:r w:rsidR="004926EA">
        <w:rPr>
          <w:rFonts w:ascii="Times New Roman" w:hAnsi="Times New Roman"/>
          <w:color w:val="000000" w:themeColor="text1"/>
          <w:sz w:val="24"/>
          <w:szCs w:val="24"/>
        </w:rPr>
        <w:t>. Selleks tuleb</w:t>
      </w:r>
      <w:r w:rsidR="007E3C6C">
        <w:rPr>
          <w:rFonts w:ascii="Times New Roman" w:hAnsi="Times New Roman"/>
          <w:color w:val="000000" w:themeColor="text1"/>
          <w:sz w:val="24"/>
          <w:szCs w:val="24"/>
        </w:rPr>
        <w:t xml:space="preserve"> </w:t>
      </w:r>
      <w:r w:rsidR="007E3C6C" w:rsidRPr="641399FC">
        <w:rPr>
          <w:rFonts w:ascii="Times New Roman" w:hAnsi="Times New Roman"/>
          <w:color w:val="000000" w:themeColor="text1"/>
          <w:sz w:val="24"/>
          <w:szCs w:val="24"/>
        </w:rPr>
        <w:t>hoolika</w:t>
      </w:r>
      <w:r w:rsidR="004926EA">
        <w:rPr>
          <w:rFonts w:ascii="Times New Roman" w:hAnsi="Times New Roman"/>
          <w:color w:val="000000" w:themeColor="text1"/>
          <w:sz w:val="24"/>
          <w:szCs w:val="24"/>
        </w:rPr>
        <w:t>lt</w:t>
      </w:r>
      <w:r w:rsidR="007E3C6C" w:rsidRPr="641399FC">
        <w:rPr>
          <w:rFonts w:ascii="Times New Roman" w:hAnsi="Times New Roman"/>
          <w:color w:val="000000" w:themeColor="text1"/>
          <w:sz w:val="24"/>
          <w:szCs w:val="24"/>
        </w:rPr>
        <w:t xml:space="preserve"> vali</w:t>
      </w:r>
      <w:r w:rsidR="004926EA">
        <w:rPr>
          <w:rFonts w:ascii="Times New Roman" w:hAnsi="Times New Roman"/>
          <w:color w:val="000000" w:themeColor="text1"/>
          <w:sz w:val="24"/>
          <w:szCs w:val="24"/>
        </w:rPr>
        <w:t>da metsastavad alad ja teha</w:t>
      </w:r>
      <w:r w:rsidR="007E3C6C" w:rsidRPr="641399FC">
        <w:rPr>
          <w:rFonts w:ascii="Times New Roman" w:hAnsi="Times New Roman"/>
          <w:color w:val="000000" w:themeColor="text1"/>
          <w:sz w:val="24"/>
          <w:szCs w:val="24"/>
        </w:rPr>
        <w:t xml:space="preserve"> eelneva</w:t>
      </w:r>
      <w:r w:rsidR="004926EA">
        <w:rPr>
          <w:rFonts w:ascii="Times New Roman" w:hAnsi="Times New Roman"/>
          <w:color w:val="000000" w:themeColor="text1"/>
          <w:sz w:val="24"/>
          <w:szCs w:val="24"/>
        </w:rPr>
        <w:t>id</w:t>
      </w:r>
      <w:r w:rsidR="007E3C6C" w:rsidRPr="641399FC">
        <w:rPr>
          <w:rFonts w:ascii="Times New Roman" w:hAnsi="Times New Roman"/>
          <w:color w:val="000000" w:themeColor="text1"/>
          <w:sz w:val="24"/>
          <w:szCs w:val="24"/>
        </w:rPr>
        <w:t xml:space="preserve"> kohapealse</w:t>
      </w:r>
      <w:r w:rsidR="004926EA">
        <w:rPr>
          <w:rFonts w:ascii="Times New Roman" w:hAnsi="Times New Roman"/>
          <w:color w:val="000000" w:themeColor="text1"/>
          <w:sz w:val="24"/>
          <w:szCs w:val="24"/>
        </w:rPr>
        <w:t>id</w:t>
      </w:r>
      <w:r w:rsidR="007E3C6C" w:rsidRPr="641399FC">
        <w:rPr>
          <w:rFonts w:ascii="Times New Roman" w:hAnsi="Times New Roman"/>
          <w:color w:val="000000" w:themeColor="text1"/>
          <w:sz w:val="24"/>
          <w:szCs w:val="24"/>
        </w:rPr>
        <w:t xml:space="preserve"> inventuur</w:t>
      </w:r>
      <w:r w:rsidR="004926EA">
        <w:rPr>
          <w:rFonts w:ascii="Times New Roman" w:hAnsi="Times New Roman"/>
          <w:color w:val="000000" w:themeColor="text1"/>
          <w:sz w:val="24"/>
          <w:szCs w:val="24"/>
        </w:rPr>
        <w:t>e</w:t>
      </w:r>
      <w:r w:rsidR="007E3C6C" w:rsidRPr="641399FC">
        <w:rPr>
          <w:rFonts w:ascii="Times New Roman" w:hAnsi="Times New Roman"/>
          <w:color w:val="000000" w:themeColor="text1"/>
          <w:sz w:val="24"/>
          <w:szCs w:val="24"/>
        </w:rPr>
        <w:t>, et väl</w:t>
      </w:r>
      <w:r w:rsidR="004926EA">
        <w:rPr>
          <w:rFonts w:ascii="Times New Roman" w:hAnsi="Times New Roman"/>
          <w:color w:val="000000" w:themeColor="text1"/>
          <w:sz w:val="24"/>
          <w:szCs w:val="24"/>
        </w:rPr>
        <w:t>tida</w:t>
      </w:r>
      <w:r w:rsidR="007E3C6C" w:rsidRPr="641399FC">
        <w:rPr>
          <w:rFonts w:ascii="Times New Roman" w:hAnsi="Times New Roman"/>
          <w:color w:val="000000" w:themeColor="text1"/>
          <w:sz w:val="24"/>
          <w:szCs w:val="24"/>
        </w:rPr>
        <w:t xml:space="preserve"> negatiiv</w:t>
      </w:r>
      <w:r w:rsidR="004926EA">
        <w:rPr>
          <w:rFonts w:ascii="Times New Roman" w:hAnsi="Times New Roman"/>
          <w:color w:val="000000" w:themeColor="text1"/>
          <w:sz w:val="24"/>
          <w:szCs w:val="24"/>
        </w:rPr>
        <w:t>set</w:t>
      </w:r>
      <w:r w:rsidR="007E3C6C" w:rsidRPr="641399FC">
        <w:rPr>
          <w:rFonts w:ascii="Times New Roman" w:hAnsi="Times New Roman"/>
          <w:color w:val="000000" w:themeColor="text1"/>
          <w:sz w:val="24"/>
          <w:szCs w:val="24"/>
        </w:rPr>
        <w:t xml:space="preserve"> mõju elurikkusele ja </w:t>
      </w:r>
      <w:r w:rsidR="004926EA">
        <w:rPr>
          <w:rFonts w:ascii="Times New Roman" w:hAnsi="Times New Roman"/>
          <w:color w:val="000000" w:themeColor="text1"/>
          <w:sz w:val="24"/>
          <w:szCs w:val="24"/>
        </w:rPr>
        <w:t xml:space="preserve">säilitada </w:t>
      </w:r>
      <w:r w:rsidR="007E3C6C" w:rsidRPr="641399FC">
        <w:rPr>
          <w:rFonts w:ascii="Times New Roman" w:hAnsi="Times New Roman"/>
          <w:color w:val="000000" w:themeColor="text1"/>
          <w:sz w:val="24"/>
          <w:szCs w:val="24"/>
        </w:rPr>
        <w:t>piirkonna loodus</w:t>
      </w:r>
      <w:r w:rsidR="004926EA">
        <w:rPr>
          <w:rFonts w:ascii="Times New Roman" w:hAnsi="Times New Roman"/>
          <w:color w:val="000000" w:themeColor="text1"/>
          <w:sz w:val="24"/>
          <w:szCs w:val="24"/>
        </w:rPr>
        <w:t>likud</w:t>
      </w:r>
      <w:r w:rsidR="007E3C6C" w:rsidRPr="641399FC">
        <w:rPr>
          <w:rFonts w:ascii="Times New Roman" w:hAnsi="Times New Roman"/>
          <w:color w:val="000000" w:themeColor="text1"/>
          <w:sz w:val="24"/>
          <w:szCs w:val="24"/>
        </w:rPr>
        <w:t xml:space="preserve"> hüved</w:t>
      </w:r>
      <w:r w:rsidR="007E3C6C">
        <w:rPr>
          <w:rFonts w:ascii="Times New Roman" w:hAnsi="Times New Roman"/>
          <w:color w:val="000000" w:themeColor="text1"/>
          <w:sz w:val="24"/>
          <w:szCs w:val="24"/>
        </w:rPr>
        <w:t xml:space="preserve"> ning turvasmuldadesse seotud süsinik</w:t>
      </w:r>
      <w:r w:rsidR="007E3C6C" w:rsidRPr="641399FC">
        <w:rPr>
          <w:rFonts w:ascii="Times New Roman" w:hAnsi="Times New Roman"/>
          <w:color w:val="000000" w:themeColor="text1"/>
          <w:sz w:val="24"/>
          <w:szCs w:val="24"/>
        </w:rPr>
        <w:t>. Metsastamise vastu</w:t>
      </w:r>
      <w:r w:rsidR="007E3C6C">
        <w:rPr>
          <w:rFonts w:ascii="Times New Roman" w:hAnsi="Times New Roman"/>
          <w:color w:val="000000" w:themeColor="text1"/>
          <w:sz w:val="24"/>
          <w:szCs w:val="24"/>
        </w:rPr>
        <w:t>argument on</w:t>
      </w:r>
      <w:r w:rsidR="007E3C6C" w:rsidRPr="641399FC">
        <w:rPr>
          <w:rFonts w:ascii="Times New Roman" w:hAnsi="Times New Roman"/>
          <w:color w:val="000000" w:themeColor="text1"/>
          <w:sz w:val="24"/>
          <w:szCs w:val="24"/>
        </w:rPr>
        <w:t xml:space="preserve"> mitmekesiseks põllumajandustootmiseks (eelkõige karjatamiseks) sobivate alade vähenemi</w:t>
      </w:r>
      <w:r w:rsidR="007E3C6C">
        <w:rPr>
          <w:rFonts w:ascii="Times New Roman" w:hAnsi="Times New Roman"/>
          <w:color w:val="000000" w:themeColor="text1"/>
          <w:sz w:val="24"/>
          <w:szCs w:val="24"/>
        </w:rPr>
        <w:t>ne</w:t>
      </w:r>
      <w:r w:rsidR="007E3C6C" w:rsidRPr="641399FC">
        <w:rPr>
          <w:rFonts w:ascii="Times New Roman" w:hAnsi="Times New Roman"/>
          <w:color w:val="000000" w:themeColor="text1"/>
          <w:sz w:val="24"/>
          <w:szCs w:val="24"/>
        </w:rPr>
        <w:t xml:space="preserve"> metsastamise tagajärjel. </w:t>
      </w:r>
      <w:r w:rsidR="007E3C6C">
        <w:rPr>
          <w:rFonts w:ascii="Times New Roman" w:hAnsi="Times New Roman"/>
          <w:color w:val="000000" w:themeColor="text1"/>
          <w:sz w:val="24"/>
          <w:szCs w:val="24"/>
        </w:rPr>
        <w:t xml:space="preserve">Üks </w:t>
      </w:r>
      <w:r w:rsidR="004926EA">
        <w:rPr>
          <w:rFonts w:ascii="Times New Roman" w:hAnsi="Times New Roman"/>
          <w:color w:val="000000" w:themeColor="text1"/>
          <w:sz w:val="24"/>
          <w:szCs w:val="24"/>
        </w:rPr>
        <w:t xml:space="preserve">lahendus </w:t>
      </w:r>
      <w:r w:rsidR="007E3C6C">
        <w:rPr>
          <w:rFonts w:ascii="Times New Roman" w:hAnsi="Times New Roman"/>
          <w:color w:val="000000" w:themeColor="text1"/>
          <w:sz w:val="24"/>
          <w:szCs w:val="24"/>
        </w:rPr>
        <w:t>on</w:t>
      </w:r>
      <w:r w:rsidR="007E3C6C" w:rsidRPr="641399FC">
        <w:rPr>
          <w:rFonts w:ascii="Times New Roman" w:hAnsi="Times New Roman"/>
          <w:color w:val="000000" w:themeColor="text1"/>
          <w:sz w:val="24"/>
          <w:szCs w:val="24"/>
        </w:rPr>
        <w:t xml:space="preserve"> ka istandike rajami</w:t>
      </w:r>
      <w:r w:rsidR="007E3C6C">
        <w:rPr>
          <w:rFonts w:ascii="Times New Roman" w:hAnsi="Times New Roman"/>
          <w:color w:val="000000" w:themeColor="text1"/>
          <w:sz w:val="24"/>
          <w:szCs w:val="24"/>
        </w:rPr>
        <w:t>ne</w:t>
      </w:r>
      <w:r w:rsidR="007E3C6C" w:rsidRPr="641399FC">
        <w:rPr>
          <w:rFonts w:ascii="Times New Roman" w:hAnsi="Times New Roman"/>
          <w:color w:val="000000" w:themeColor="text1"/>
          <w:sz w:val="24"/>
          <w:szCs w:val="24"/>
        </w:rPr>
        <w:t xml:space="preserve"> sh kiiresti kasvavate puuliikidega (haavikud, kaasikud, lepikud</w:t>
      </w:r>
      <w:r w:rsidR="007E3C6C">
        <w:rPr>
          <w:rFonts w:ascii="Times New Roman" w:hAnsi="Times New Roman"/>
          <w:color w:val="000000" w:themeColor="text1"/>
          <w:sz w:val="24"/>
          <w:szCs w:val="24"/>
        </w:rPr>
        <w:t xml:space="preserve">). </w:t>
      </w:r>
    </w:p>
    <w:p w14:paraId="7C2F6C5C" w14:textId="77777777" w:rsidR="007E3C6C" w:rsidRDefault="007E3C6C" w:rsidP="00D95235">
      <w:pPr>
        <w:spacing w:after="0" w:line="240" w:lineRule="auto"/>
        <w:jc w:val="both"/>
        <w:rPr>
          <w:rFonts w:ascii="Times New Roman" w:hAnsi="Times New Roman"/>
          <w:color w:val="000000" w:themeColor="text1"/>
          <w:sz w:val="24"/>
          <w:szCs w:val="24"/>
        </w:rPr>
      </w:pPr>
    </w:p>
    <w:p w14:paraId="425D1283" w14:textId="070ADC68" w:rsidR="007E3C6C" w:rsidRDefault="007E3C6C" w:rsidP="00D95235">
      <w:pPr>
        <w:spacing w:after="0" w:line="240" w:lineRule="auto"/>
        <w:jc w:val="both"/>
        <w:rPr>
          <w:rFonts w:ascii="Times New Roman" w:hAnsi="Times New Roman"/>
          <w:color w:val="000000" w:themeColor="text1"/>
          <w:sz w:val="24"/>
          <w:szCs w:val="24"/>
        </w:rPr>
      </w:pPr>
      <w:r w:rsidRPr="641399FC">
        <w:rPr>
          <w:rFonts w:ascii="Times New Roman" w:hAnsi="Times New Roman"/>
          <w:color w:val="000000" w:themeColor="text1"/>
          <w:sz w:val="24"/>
          <w:szCs w:val="24"/>
        </w:rPr>
        <w:t xml:space="preserve">Puittoodete puhul </w:t>
      </w:r>
      <w:r w:rsidR="1F2949F4" w:rsidRPr="04DBE511">
        <w:rPr>
          <w:rFonts w:ascii="Times New Roman" w:hAnsi="Times New Roman"/>
          <w:color w:val="000000" w:themeColor="text1"/>
          <w:sz w:val="24"/>
          <w:szCs w:val="24"/>
        </w:rPr>
        <w:t>on oluline</w:t>
      </w:r>
      <w:r w:rsidRPr="641399FC">
        <w:rPr>
          <w:rFonts w:ascii="Times New Roman" w:hAnsi="Times New Roman"/>
          <w:color w:val="000000" w:themeColor="text1"/>
          <w:sz w:val="24"/>
          <w:szCs w:val="24"/>
        </w:rPr>
        <w:t xml:space="preserve"> puidu keemilise </w:t>
      </w:r>
      <w:proofErr w:type="spellStart"/>
      <w:r w:rsidRPr="641399FC">
        <w:rPr>
          <w:rFonts w:ascii="Times New Roman" w:hAnsi="Times New Roman"/>
          <w:color w:val="000000" w:themeColor="text1"/>
          <w:sz w:val="24"/>
          <w:szCs w:val="24"/>
        </w:rPr>
        <w:t>väärindamise</w:t>
      </w:r>
      <w:proofErr w:type="spellEnd"/>
      <w:r w:rsidRPr="641399FC">
        <w:rPr>
          <w:rFonts w:ascii="Times New Roman" w:hAnsi="Times New Roman"/>
          <w:color w:val="000000" w:themeColor="text1"/>
          <w:sz w:val="24"/>
          <w:szCs w:val="24"/>
        </w:rPr>
        <w:t xml:space="preserve"> potentsiaal ja kvaliteetse puitmaterjali (hästi hooldatud majandusmetsad) olulisus pika elueaga puittoodete tootmiseks. Pikaajaliseks probleemiks on olnud töötlemata puidu (sh paberipuidu) ja </w:t>
      </w:r>
      <w:r w:rsidR="00D83753">
        <w:rPr>
          <w:rFonts w:ascii="Times New Roman" w:hAnsi="Times New Roman"/>
          <w:color w:val="000000" w:themeColor="text1"/>
          <w:sz w:val="24"/>
          <w:szCs w:val="24"/>
        </w:rPr>
        <w:t>lihtsate</w:t>
      </w:r>
      <w:r w:rsidR="00D83753" w:rsidRPr="641399FC">
        <w:rPr>
          <w:rFonts w:ascii="Times New Roman" w:hAnsi="Times New Roman"/>
          <w:color w:val="000000" w:themeColor="text1"/>
          <w:sz w:val="24"/>
          <w:szCs w:val="24"/>
        </w:rPr>
        <w:t xml:space="preserve"> </w:t>
      </w:r>
      <w:r w:rsidRPr="641399FC">
        <w:rPr>
          <w:rFonts w:ascii="Times New Roman" w:hAnsi="Times New Roman"/>
          <w:color w:val="000000" w:themeColor="text1"/>
          <w:sz w:val="24"/>
          <w:szCs w:val="24"/>
        </w:rPr>
        <w:t xml:space="preserve">toodete (puidugraanulid, </w:t>
      </w:r>
      <w:proofErr w:type="spellStart"/>
      <w:r w:rsidRPr="641399FC">
        <w:rPr>
          <w:rFonts w:ascii="Times New Roman" w:hAnsi="Times New Roman"/>
          <w:color w:val="000000" w:themeColor="text1"/>
          <w:sz w:val="24"/>
          <w:szCs w:val="24"/>
        </w:rPr>
        <w:t>hake</w:t>
      </w:r>
      <w:proofErr w:type="spellEnd"/>
      <w:r w:rsidRPr="641399FC">
        <w:rPr>
          <w:rFonts w:ascii="Times New Roman" w:hAnsi="Times New Roman"/>
          <w:color w:val="000000" w:themeColor="text1"/>
          <w:sz w:val="24"/>
          <w:szCs w:val="24"/>
        </w:rPr>
        <w:t xml:space="preserve">, saematerjal)  eksport. Oluline </w:t>
      </w:r>
      <w:r w:rsidR="00D83753">
        <w:rPr>
          <w:rFonts w:ascii="Times New Roman" w:hAnsi="Times New Roman"/>
          <w:color w:val="000000" w:themeColor="text1"/>
          <w:sz w:val="24"/>
          <w:szCs w:val="24"/>
        </w:rPr>
        <w:t>on toetada</w:t>
      </w:r>
      <w:r w:rsidR="00D83753" w:rsidRPr="641399FC">
        <w:rPr>
          <w:rFonts w:ascii="Times New Roman" w:hAnsi="Times New Roman"/>
          <w:color w:val="000000" w:themeColor="text1"/>
          <w:sz w:val="24"/>
          <w:szCs w:val="24"/>
        </w:rPr>
        <w:t xml:space="preserve"> </w:t>
      </w:r>
      <w:r w:rsidRPr="641399FC">
        <w:rPr>
          <w:rFonts w:ascii="Times New Roman" w:hAnsi="Times New Roman"/>
          <w:color w:val="000000" w:themeColor="text1"/>
          <w:sz w:val="24"/>
          <w:szCs w:val="24"/>
        </w:rPr>
        <w:t xml:space="preserve">väikeste ja keskmise suurusega </w:t>
      </w:r>
      <w:r w:rsidR="00D83753">
        <w:rPr>
          <w:rFonts w:ascii="Times New Roman" w:hAnsi="Times New Roman"/>
          <w:color w:val="000000" w:themeColor="text1"/>
          <w:sz w:val="24"/>
          <w:szCs w:val="24"/>
        </w:rPr>
        <w:t xml:space="preserve">ettevõtteid, kes tegelevad </w:t>
      </w:r>
      <w:r w:rsidRPr="641399FC">
        <w:rPr>
          <w:rFonts w:ascii="Times New Roman" w:hAnsi="Times New Roman"/>
          <w:color w:val="000000" w:themeColor="text1"/>
          <w:sz w:val="24"/>
          <w:szCs w:val="24"/>
        </w:rPr>
        <w:t xml:space="preserve">puidu </w:t>
      </w:r>
      <w:proofErr w:type="spellStart"/>
      <w:r w:rsidRPr="641399FC">
        <w:rPr>
          <w:rFonts w:ascii="Times New Roman" w:hAnsi="Times New Roman"/>
          <w:color w:val="000000" w:themeColor="text1"/>
          <w:sz w:val="24"/>
          <w:szCs w:val="24"/>
        </w:rPr>
        <w:t>väärindamise</w:t>
      </w:r>
      <w:proofErr w:type="spellEnd"/>
      <w:r w:rsidRPr="641399FC">
        <w:rPr>
          <w:rFonts w:ascii="Times New Roman" w:hAnsi="Times New Roman"/>
          <w:color w:val="000000" w:themeColor="text1"/>
          <w:sz w:val="24"/>
          <w:szCs w:val="24"/>
        </w:rPr>
        <w:t xml:space="preserve"> ja pika kasutuseaga puittoodete tootmisega. Avalike ehitiste hanketingimustes </w:t>
      </w:r>
      <w:r>
        <w:rPr>
          <w:rFonts w:ascii="Times New Roman" w:hAnsi="Times New Roman"/>
          <w:color w:val="000000" w:themeColor="text1"/>
          <w:sz w:val="24"/>
          <w:szCs w:val="24"/>
        </w:rPr>
        <w:t xml:space="preserve">soovitati </w:t>
      </w:r>
      <w:r w:rsidR="00D83753">
        <w:rPr>
          <w:rFonts w:ascii="Times New Roman" w:hAnsi="Times New Roman"/>
          <w:color w:val="000000" w:themeColor="text1"/>
          <w:sz w:val="24"/>
          <w:szCs w:val="24"/>
        </w:rPr>
        <w:t>eelistada</w:t>
      </w:r>
      <w:r w:rsidRPr="641399FC">
        <w:rPr>
          <w:rFonts w:ascii="Times New Roman" w:hAnsi="Times New Roman"/>
          <w:color w:val="000000" w:themeColor="text1"/>
          <w:sz w:val="24"/>
          <w:szCs w:val="24"/>
        </w:rPr>
        <w:t xml:space="preserve"> </w:t>
      </w:r>
      <w:r w:rsidR="00D83753" w:rsidRPr="641399FC">
        <w:rPr>
          <w:rFonts w:ascii="Times New Roman" w:hAnsi="Times New Roman"/>
          <w:color w:val="000000" w:themeColor="text1"/>
          <w:sz w:val="24"/>
          <w:szCs w:val="24"/>
        </w:rPr>
        <w:t>puitehitis</w:t>
      </w:r>
      <w:r w:rsidR="00D83753">
        <w:rPr>
          <w:rFonts w:ascii="Times New Roman" w:hAnsi="Times New Roman"/>
          <w:color w:val="000000" w:themeColor="text1"/>
          <w:sz w:val="24"/>
          <w:szCs w:val="24"/>
        </w:rPr>
        <w:t>i, et</w:t>
      </w:r>
      <w:r w:rsidRPr="641399FC">
        <w:rPr>
          <w:rFonts w:ascii="Times New Roman" w:hAnsi="Times New Roman"/>
          <w:color w:val="000000" w:themeColor="text1"/>
          <w:sz w:val="24"/>
          <w:szCs w:val="24"/>
        </w:rPr>
        <w:t xml:space="preserve"> vähendada suure CO</w:t>
      </w:r>
      <w:r w:rsidRPr="641399FC">
        <w:rPr>
          <w:rFonts w:ascii="Times New Roman" w:hAnsi="Times New Roman"/>
          <w:color w:val="000000" w:themeColor="text1"/>
          <w:sz w:val="24"/>
          <w:szCs w:val="24"/>
          <w:vertAlign w:val="subscript"/>
        </w:rPr>
        <w:t>2</w:t>
      </w:r>
      <w:r w:rsidRPr="641399FC">
        <w:rPr>
          <w:rFonts w:ascii="Times New Roman" w:hAnsi="Times New Roman"/>
          <w:color w:val="000000" w:themeColor="text1"/>
          <w:sz w:val="24"/>
          <w:szCs w:val="24"/>
        </w:rPr>
        <w:t xml:space="preserve"> jalajäljega materjalide, nagu betoon, kasutust</w:t>
      </w:r>
      <w:r>
        <w:rPr>
          <w:rFonts w:ascii="Times New Roman" w:hAnsi="Times New Roman"/>
          <w:color w:val="000000" w:themeColor="text1"/>
          <w:sz w:val="24"/>
          <w:szCs w:val="24"/>
        </w:rPr>
        <w:t>. Toodi välja</w:t>
      </w:r>
      <w:r w:rsidRPr="641399FC">
        <w:rPr>
          <w:rFonts w:ascii="Times New Roman" w:hAnsi="Times New Roman"/>
          <w:color w:val="000000" w:themeColor="text1"/>
          <w:sz w:val="24"/>
          <w:szCs w:val="24"/>
        </w:rPr>
        <w:t>, et planeeritavad meetmed peaksid toetama Eesti majanduse konkurentsivõime kasvu</w:t>
      </w:r>
      <w:r w:rsidR="00D83753">
        <w:rPr>
          <w:rFonts w:ascii="Times New Roman" w:hAnsi="Times New Roman"/>
          <w:color w:val="000000" w:themeColor="text1"/>
          <w:sz w:val="24"/>
          <w:szCs w:val="24"/>
        </w:rPr>
        <w:t xml:space="preserve"> ja</w:t>
      </w:r>
      <w:r>
        <w:rPr>
          <w:rFonts w:ascii="Times New Roman" w:hAnsi="Times New Roman"/>
          <w:color w:val="000000" w:themeColor="text1"/>
          <w:sz w:val="24"/>
          <w:szCs w:val="24"/>
        </w:rPr>
        <w:t xml:space="preserve"> </w:t>
      </w:r>
      <w:r w:rsidR="00D83753">
        <w:rPr>
          <w:rFonts w:ascii="Times New Roman" w:hAnsi="Times New Roman"/>
          <w:color w:val="000000" w:themeColor="text1"/>
          <w:sz w:val="24"/>
          <w:szCs w:val="24"/>
        </w:rPr>
        <w:t xml:space="preserve">tagama </w:t>
      </w:r>
      <w:r w:rsidRPr="641399FC">
        <w:rPr>
          <w:rFonts w:ascii="Times New Roman" w:hAnsi="Times New Roman"/>
          <w:color w:val="000000" w:themeColor="text1"/>
          <w:sz w:val="24"/>
          <w:szCs w:val="24"/>
        </w:rPr>
        <w:t>stabiilse</w:t>
      </w:r>
      <w:r w:rsidR="00D83753">
        <w:rPr>
          <w:rFonts w:ascii="Times New Roman" w:hAnsi="Times New Roman"/>
          <w:color w:val="000000" w:themeColor="text1"/>
          <w:sz w:val="24"/>
          <w:szCs w:val="24"/>
        </w:rPr>
        <w:t xml:space="preserve"> ressursi</w:t>
      </w:r>
      <w:r w:rsidRPr="641399FC">
        <w:rPr>
          <w:rFonts w:ascii="Times New Roman" w:hAnsi="Times New Roman"/>
          <w:color w:val="000000" w:themeColor="text1"/>
          <w:sz w:val="24"/>
          <w:szCs w:val="24"/>
        </w:rPr>
        <w:t xml:space="preserve"> kättesaadavuse.</w:t>
      </w:r>
    </w:p>
    <w:p w14:paraId="079C06A2" w14:textId="77777777" w:rsidR="007E3C6C" w:rsidRDefault="007E3C6C" w:rsidP="00D95235">
      <w:pPr>
        <w:spacing w:after="0" w:line="240" w:lineRule="auto"/>
        <w:jc w:val="both"/>
        <w:rPr>
          <w:rFonts w:ascii="Times New Roman" w:hAnsi="Times New Roman"/>
          <w:color w:val="000000" w:themeColor="text1"/>
          <w:sz w:val="24"/>
          <w:szCs w:val="24"/>
        </w:rPr>
      </w:pPr>
    </w:p>
    <w:p w14:paraId="07B71C91" w14:textId="5916E8EA" w:rsidR="007E3C6C" w:rsidRDefault="007E3C6C" w:rsidP="00D95235">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Märgalade </w:t>
      </w:r>
      <w:r w:rsidR="1FE6F0A5" w:rsidRPr="04DBE511">
        <w:rPr>
          <w:rFonts w:ascii="Times New Roman" w:hAnsi="Times New Roman"/>
          <w:color w:val="000000" w:themeColor="text1"/>
          <w:sz w:val="24"/>
          <w:szCs w:val="24"/>
        </w:rPr>
        <w:t>heide on valdavalt seotud turba kaevandamisega ja aiandusturba kasutamisega.</w:t>
      </w:r>
      <w:r w:rsidRPr="47A77C64">
        <w:rPr>
          <w:rFonts w:ascii="Times New Roman" w:hAnsi="Times New Roman"/>
          <w:color w:val="000000" w:themeColor="text1"/>
          <w:sz w:val="24"/>
          <w:szCs w:val="24"/>
        </w:rPr>
        <w:t xml:space="preserve"> Märgalade</w:t>
      </w:r>
      <w:r w:rsidR="00664BC4">
        <w:rPr>
          <w:rFonts w:ascii="Times New Roman" w:hAnsi="Times New Roman"/>
          <w:color w:val="000000" w:themeColor="text1"/>
          <w:sz w:val="24"/>
          <w:szCs w:val="24"/>
        </w:rPr>
        <w:t xml:space="preserve"> korrastamiseks on mitmeid</w:t>
      </w:r>
      <w:r w:rsidRPr="47A77C64">
        <w:rPr>
          <w:rFonts w:ascii="Times New Roman" w:hAnsi="Times New Roman"/>
          <w:color w:val="000000" w:themeColor="text1"/>
          <w:sz w:val="24"/>
          <w:szCs w:val="24"/>
        </w:rPr>
        <w:t xml:space="preserve">  alternatiiv</w:t>
      </w:r>
      <w:r w:rsidR="00664BC4">
        <w:rPr>
          <w:rFonts w:ascii="Times New Roman" w:hAnsi="Times New Roman"/>
          <w:color w:val="000000" w:themeColor="text1"/>
          <w:sz w:val="24"/>
          <w:szCs w:val="24"/>
        </w:rPr>
        <w:t>e</w:t>
      </w:r>
      <w:r w:rsidRPr="47A77C64">
        <w:rPr>
          <w:rFonts w:ascii="Times New Roman" w:hAnsi="Times New Roman"/>
          <w:color w:val="000000" w:themeColor="text1"/>
          <w:sz w:val="24"/>
          <w:szCs w:val="24"/>
        </w:rPr>
        <w:t xml:space="preserve"> (nt </w:t>
      </w:r>
      <w:r>
        <w:rPr>
          <w:rFonts w:ascii="Times New Roman" w:hAnsi="Times New Roman"/>
          <w:color w:val="000000" w:themeColor="text1"/>
          <w:sz w:val="24"/>
          <w:szCs w:val="24"/>
        </w:rPr>
        <w:t>märgalaks taastamine</w:t>
      </w:r>
      <w:r w:rsidRPr="47A77C64">
        <w:rPr>
          <w:rFonts w:ascii="Times New Roman" w:hAnsi="Times New Roman"/>
          <w:color w:val="000000" w:themeColor="text1"/>
          <w:sz w:val="24"/>
          <w:szCs w:val="24"/>
        </w:rPr>
        <w:t xml:space="preserve">, metsastamine, märgalaviljelus). Eelistama peaks </w:t>
      </w:r>
      <w:r w:rsidR="00664BC4">
        <w:rPr>
          <w:rFonts w:ascii="Times New Roman" w:hAnsi="Times New Roman"/>
          <w:color w:val="000000" w:themeColor="text1"/>
          <w:sz w:val="24"/>
          <w:szCs w:val="24"/>
        </w:rPr>
        <w:t xml:space="preserve">looduslikku taastumist soodustavat korrastamist </w:t>
      </w:r>
      <w:r>
        <w:rPr>
          <w:rFonts w:ascii="Times New Roman" w:hAnsi="Times New Roman"/>
          <w:color w:val="000000" w:themeColor="text1"/>
          <w:sz w:val="24"/>
          <w:szCs w:val="24"/>
        </w:rPr>
        <w:t>(märgalaks taastamist)</w:t>
      </w:r>
      <w:r w:rsidRPr="47A77C64">
        <w:rPr>
          <w:rFonts w:ascii="Times New Roman" w:hAnsi="Times New Roman"/>
          <w:color w:val="000000" w:themeColor="text1"/>
          <w:sz w:val="24"/>
          <w:szCs w:val="24"/>
        </w:rPr>
        <w:t>, kuid</w:t>
      </w:r>
      <w:r w:rsidR="56BBACC8" w:rsidRPr="04DBE511">
        <w:rPr>
          <w:rFonts w:ascii="Times New Roman" w:hAnsi="Times New Roman"/>
          <w:color w:val="000000" w:themeColor="text1"/>
          <w:sz w:val="24"/>
          <w:szCs w:val="24"/>
        </w:rPr>
        <w:t xml:space="preserve"> </w:t>
      </w:r>
      <w:r w:rsidRPr="47A77C64">
        <w:rPr>
          <w:rFonts w:ascii="Times New Roman" w:hAnsi="Times New Roman"/>
          <w:color w:val="000000" w:themeColor="text1"/>
          <w:sz w:val="24"/>
          <w:szCs w:val="24"/>
        </w:rPr>
        <w:t>igale alale</w:t>
      </w:r>
      <w:r w:rsidR="00664BC4">
        <w:rPr>
          <w:rFonts w:ascii="Times New Roman" w:hAnsi="Times New Roman"/>
          <w:color w:val="000000" w:themeColor="text1"/>
          <w:sz w:val="24"/>
          <w:szCs w:val="24"/>
        </w:rPr>
        <w:t xml:space="preserve"> tuleks leida</w:t>
      </w:r>
      <w:r w:rsidRPr="47A77C64">
        <w:rPr>
          <w:rFonts w:ascii="Times New Roman" w:hAnsi="Times New Roman"/>
          <w:color w:val="000000" w:themeColor="text1"/>
          <w:sz w:val="24"/>
          <w:szCs w:val="24"/>
        </w:rPr>
        <w:t xml:space="preserve"> sobivaim lahendus</w:t>
      </w:r>
      <w:r w:rsidR="00664BC4">
        <w:rPr>
          <w:rFonts w:ascii="Times New Roman" w:hAnsi="Times New Roman"/>
          <w:color w:val="000000" w:themeColor="text1"/>
          <w:sz w:val="24"/>
          <w:szCs w:val="24"/>
        </w:rPr>
        <w:t xml:space="preserve">, </w:t>
      </w:r>
      <w:r w:rsidRPr="47A77C64">
        <w:rPr>
          <w:rFonts w:ascii="Times New Roman" w:hAnsi="Times New Roman"/>
          <w:color w:val="000000" w:themeColor="text1"/>
          <w:sz w:val="24"/>
          <w:szCs w:val="24"/>
        </w:rPr>
        <w:t xml:space="preserve">arvestades sh erinevaid kitsendusi nagu piirinaabrid, hüdrogeoloogilised tingimused jmt. Kaevandusturbal on suur kliimamõju, samas arvestama peab sotsiaalmajanduslikku mõju ja sellega loodavat lisandväärtust. </w:t>
      </w:r>
      <w:r w:rsidR="296C04EE" w:rsidRPr="04DBE511">
        <w:rPr>
          <w:rFonts w:ascii="Times New Roman" w:hAnsi="Times New Roman"/>
          <w:color w:val="000000" w:themeColor="text1"/>
          <w:sz w:val="24"/>
          <w:szCs w:val="24"/>
        </w:rPr>
        <w:t xml:space="preserve">Kliimakindla majanduse seaduse koostamise protsessi käigus toimunud </w:t>
      </w:r>
      <w:r w:rsidR="03DBFCED" w:rsidRPr="04DBE511">
        <w:rPr>
          <w:rFonts w:ascii="Times New Roman" w:hAnsi="Times New Roman"/>
          <w:color w:val="000000" w:themeColor="text1"/>
          <w:sz w:val="24"/>
          <w:szCs w:val="24"/>
        </w:rPr>
        <w:t>a</w:t>
      </w:r>
      <w:r w:rsidR="56B9E1AF" w:rsidRPr="04DBE511">
        <w:rPr>
          <w:rFonts w:ascii="Times New Roman" w:hAnsi="Times New Roman"/>
          <w:color w:val="000000" w:themeColor="text1"/>
          <w:sz w:val="24"/>
          <w:szCs w:val="24"/>
        </w:rPr>
        <w:t>ruteludes</w:t>
      </w:r>
      <w:r w:rsidRPr="47A77C64">
        <w:rPr>
          <w:rFonts w:ascii="Times New Roman" w:hAnsi="Times New Roman"/>
          <w:color w:val="000000" w:themeColor="text1"/>
          <w:sz w:val="24"/>
          <w:szCs w:val="24"/>
        </w:rPr>
        <w:t xml:space="preserve"> toodi esile </w:t>
      </w:r>
      <w:r w:rsidR="00664BC4">
        <w:rPr>
          <w:rFonts w:ascii="Times New Roman" w:hAnsi="Times New Roman"/>
          <w:color w:val="000000" w:themeColor="text1"/>
          <w:sz w:val="24"/>
          <w:szCs w:val="24"/>
        </w:rPr>
        <w:t xml:space="preserve">vajadus seada </w:t>
      </w:r>
      <w:r w:rsidRPr="47A77C64">
        <w:rPr>
          <w:rFonts w:ascii="Times New Roman" w:hAnsi="Times New Roman"/>
          <w:color w:val="000000" w:themeColor="text1"/>
          <w:sz w:val="24"/>
          <w:szCs w:val="24"/>
        </w:rPr>
        <w:t xml:space="preserve">turba </w:t>
      </w:r>
      <w:r w:rsidR="56B9E1AF" w:rsidRPr="04DBE511">
        <w:rPr>
          <w:rFonts w:ascii="Times New Roman" w:hAnsi="Times New Roman"/>
          <w:color w:val="000000" w:themeColor="text1"/>
          <w:sz w:val="24"/>
          <w:szCs w:val="24"/>
        </w:rPr>
        <w:t>kaevandamise</w:t>
      </w:r>
      <w:r w:rsidR="63759810" w:rsidRPr="04DBE511">
        <w:rPr>
          <w:rFonts w:ascii="Times New Roman" w:hAnsi="Times New Roman"/>
          <w:color w:val="000000" w:themeColor="text1"/>
          <w:sz w:val="24"/>
          <w:szCs w:val="24"/>
        </w:rPr>
        <w:t>le</w:t>
      </w:r>
      <w:r w:rsidR="56B9E1AF" w:rsidRPr="04DBE511">
        <w:rPr>
          <w:rFonts w:ascii="Times New Roman" w:hAnsi="Times New Roman"/>
          <w:color w:val="000000" w:themeColor="text1"/>
          <w:sz w:val="24"/>
          <w:szCs w:val="24"/>
        </w:rPr>
        <w:t xml:space="preserve"> lõpptähta</w:t>
      </w:r>
      <w:r w:rsidR="0FD561C8" w:rsidRPr="04DBE511">
        <w:rPr>
          <w:rFonts w:ascii="Times New Roman" w:hAnsi="Times New Roman"/>
          <w:color w:val="000000" w:themeColor="text1"/>
          <w:sz w:val="24"/>
          <w:szCs w:val="24"/>
        </w:rPr>
        <w:t>eg</w:t>
      </w:r>
      <w:r w:rsidRPr="47A77C64">
        <w:rPr>
          <w:rFonts w:ascii="Times New Roman" w:hAnsi="Times New Roman"/>
          <w:color w:val="000000" w:themeColor="text1"/>
          <w:sz w:val="24"/>
          <w:szCs w:val="24"/>
        </w:rPr>
        <w:t xml:space="preserve">, </w:t>
      </w:r>
      <w:r w:rsidR="00664BC4">
        <w:rPr>
          <w:rFonts w:ascii="Times New Roman" w:hAnsi="Times New Roman"/>
          <w:color w:val="000000" w:themeColor="text1"/>
          <w:sz w:val="24"/>
          <w:szCs w:val="24"/>
        </w:rPr>
        <w:t xml:space="preserve">välistada </w:t>
      </w:r>
      <w:r w:rsidRPr="47A77C64">
        <w:rPr>
          <w:rFonts w:ascii="Times New Roman" w:hAnsi="Times New Roman"/>
          <w:color w:val="000000" w:themeColor="text1"/>
          <w:sz w:val="24"/>
          <w:szCs w:val="24"/>
        </w:rPr>
        <w:t xml:space="preserve">uutele aladele lubade </w:t>
      </w:r>
      <w:r w:rsidR="56B9E1AF" w:rsidRPr="04DBE511">
        <w:rPr>
          <w:rFonts w:ascii="Times New Roman" w:hAnsi="Times New Roman"/>
          <w:color w:val="000000" w:themeColor="text1"/>
          <w:sz w:val="24"/>
          <w:szCs w:val="24"/>
        </w:rPr>
        <w:t>andmi</w:t>
      </w:r>
      <w:r w:rsidR="100AEAF0" w:rsidRPr="04DBE511">
        <w:rPr>
          <w:rFonts w:ascii="Times New Roman" w:hAnsi="Times New Roman"/>
          <w:color w:val="000000" w:themeColor="text1"/>
          <w:sz w:val="24"/>
          <w:szCs w:val="24"/>
        </w:rPr>
        <w:t>n</w:t>
      </w:r>
      <w:r w:rsidR="56B9E1AF" w:rsidRPr="04DBE511">
        <w:rPr>
          <w:rFonts w:ascii="Times New Roman" w:hAnsi="Times New Roman"/>
          <w:color w:val="000000" w:themeColor="text1"/>
          <w:sz w:val="24"/>
          <w:szCs w:val="24"/>
        </w:rPr>
        <w:t>e</w:t>
      </w:r>
      <w:r w:rsidRPr="47A77C64">
        <w:rPr>
          <w:rFonts w:ascii="Times New Roman" w:hAnsi="Times New Roman"/>
          <w:color w:val="000000" w:themeColor="text1"/>
          <w:sz w:val="24"/>
          <w:szCs w:val="24"/>
        </w:rPr>
        <w:t>,</w:t>
      </w:r>
      <w:r w:rsidR="00664BC4">
        <w:rPr>
          <w:rFonts w:ascii="Times New Roman" w:hAnsi="Times New Roman"/>
          <w:color w:val="000000" w:themeColor="text1"/>
          <w:sz w:val="24"/>
          <w:szCs w:val="24"/>
        </w:rPr>
        <w:t xml:space="preserve"> siduda</w:t>
      </w:r>
      <w:r w:rsidRPr="47A77C64">
        <w:rPr>
          <w:rFonts w:ascii="Times New Roman" w:hAnsi="Times New Roman"/>
          <w:color w:val="000000" w:themeColor="text1"/>
          <w:sz w:val="24"/>
          <w:szCs w:val="24"/>
        </w:rPr>
        <w:t xml:space="preserve"> uu</w:t>
      </w:r>
      <w:r w:rsidR="00664BC4">
        <w:rPr>
          <w:rFonts w:ascii="Times New Roman" w:hAnsi="Times New Roman"/>
          <w:color w:val="000000" w:themeColor="text1"/>
          <w:sz w:val="24"/>
          <w:szCs w:val="24"/>
        </w:rPr>
        <w:t>ed</w:t>
      </w:r>
      <w:r w:rsidRPr="47A77C64">
        <w:rPr>
          <w:rFonts w:ascii="Times New Roman" w:hAnsi="Times New Roman"/>
          <w:color w:val="000000" w:themeColor="text1"/>
          <w:sz w:val="24"/>
          <w:szCs w:val="24"/>
        </w:rPr>
        <w:t xml:space="preserve"> l</w:t>
      </w:r>
      <w:r w:rsidR="00664BC4">
        <w:rPr>
          <w:rFonts w:ascii="Times New Roman" w:hAnsi="Times New Roman"/>
          <w:color w:val="000000" w:themeColor="text1"/>
          <w:sz w:val="24"/>
          <w:szCs w:val="24"/>
        </w:rPr>
        <w:t>oad</w:t>
      </w:r>
      <w:r w:rsidRPr="47A77C64">
        <w:rPr>
          <w:rFonts w:ascii="Times New Roman" w:hAnsi="Times New Roman"/>
          <w:color w:val="000000" w:themeColor="text1"/>
          <w:sz w:val="24"/>
          <w:szCs w:val="24"/>
        </w:rPr>
        <w:t xml:space="preserve"> endiste kaevandusalade korrastamisega (lisaks juba kasutuses olevate alade korrastamiskohustusele)</w:t>
      </w:r>
      <w:r w:rsidR="00664BC4">
        <w:rPr>
          <w:rFonts w:ascii="Times New Roman" w:hAnsi="Times New Roman"/>
          <w:color w:val="000000" w:themeColor="text1"/>
          <w:sz w:val="24"/>
          <w:szCs w:val="24"/>
        </w:rPr>
        <w:t>. Samuti rõhutati</w:t>
      </w:r>
      <w:r w:rsidRPr="47A77C64">
        <w:rPr>
          <w:rFonts w:ascii="Times New Roman" w:hAnsi="Times New Roman"/>
          <w:color w:val="000000" w:themeColor="text1"/>
          <w:sz w:val="24"/>
          <w:szCs w:val="24"/>
        </w:rPr>
        <w:t xml:space="preserve"> olemasolevate lubadega alade lõpuni kaevandamist, süsinikumaksu ja keskkonnatasu tõstmist ning selle arvelt kliimapositiivsete meetmete rahastamist. Toodi välja</w:t>
      </w:r>
      <w:r w:rsidR="00664BC4">
        <w:rPr>
          <w:rFonts w:ascii="Times New Roman" w:hAnsi="Times New Roman"/>
          <w:color w:val="000000" w:themeColor="text1"/>
          <w:sz w:val="24"/>
          <w:szCs w:val="24"/>
        </w:rPr>
        <w:t xml:space="preserve"> ka vajadust suurendada turba kohapealset </w:t>
      </w:r>
      <w:proofErr w:type="spellStart"/>
      <w:r w:rsidR="00664BC4">
        <w:rPr>
          <w:rFonts w:ascii="Times New Roman" w:hAnsi="Times New Roman"/>
          <w:color w:val="000000" w:themeColor="text1"/>
          <w:sz w:val="24"/>
          <w:szCs w:val="24"/>
        </w:rPr>
        <w:t>väärindamist</w:t>
      </w:r>
      <w:proofErr w:type="spellEnd"/>
      <w:r w:rsidRPr="47A77C64">
        <w:rPr>
          <w:rFonts w:ascii="Times New Roman" w:hAnsi="Times New Roman"/>
          <w:color w:val="000000" w:themeColor="text1"/>
          <w:sz w:val="24"/>
          <w:szCs w:val="24"/>
        </w:rPr>
        <w:t>,</w:t>
      </w:r>
      <w:r w:rsidR="0018120E">
        <w:rPr>
          <w:rFonts w:ascii="Times New Roman" w:hAnsi="Times New Roman"/>
          <w:color w:val="000000" w:themeColor="text1"/>
          <w:sz w:val="24"/>
          <w:szCs w:val="24"/>
        </w:rPr>
        <w:t xml:space="preserve"> vähendades ekspordi osakaalu.</w:t>
      </w:r>
      <w:r w:rsidRPr="47A77C64">
        <w:rPr>
          <w:rFonts w:ascii="Times New Roman" w:hAnsi="Times New Roman"/>
          <w:color w:val="000000" w:themeColor="text1"/>
          <w:sz w:val="24"/>
          <w:szCs w:val="24"/>
        </w:rPr>
        <w:t xml:space="preserve"> </w:t>
      </w:r>
    </w:p>
    <w:p w14:paraId="16CFA47F" w14:textId="77777777" w:rsidR="007E3C6C" w:rsidRDefault="007E3C6C" w:rsidP="00D95235">
      <w:pPr>
        <w:spacing w:after="0" w:line="240" w:lineRule="auto"/>
        <w:jc w:val="both"/>
        <w:rPr>
          <w:rFonts w:ascii="Times New Roman" w:hAnsi="Times New Roman"/>
          <w:color w:val="000000" w:themeColor="text1"/>
          <w:sz w:val="24"/>
          <w:szCs w:val="24"/>
        </w:rPr>
      </w:pPr>
    </w:p>
    <w:p w14:paraId="36E649FE" w14:textId="36146266" w:rsidR="007E3C6C" w:rsidRDefault="007E3C6C" w:rsidP="00D95235">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Looduskaitse ja elurikkuse vaatest on kõige olulisem, et kliimameetmed </w:t>
      </w:r>
      <w:r>
        <w:rPr>
          <w:rFonts w:ascii="Times New Roman" w:hAnsi="Times New Roman"/>
          <w:color w:val="000000" w:themeColor="text1"/>
          <w:sz w:val="24"/>
          <w:szCs w:val="24"/>
        </w:rPr>
        <w:t xml:space="preserve">ja elurikkuse head seisundit tagavad tegevused peavad võimalikult palju kattuma. Kliimameetmed </w:t>
      </w:r>
      <w:r w:rsidRPr="47A77C64">
        <w:rPr>
          <w:rFonts w:ascii="Times New Roman" w:hAnsi="Times New Roman"/>
          <w:color w:val="000000" w:themeColor="text1"/>
          <w:sz w:val="24"/>
          <w:szCs w:val="24"/>
        </w:rPr>
        <w:t xml:space="preserve">ei tohi kahjustada </w:t>
      </w:r>
      <w:r>
        <w:rPr>
          <w:rFonts w:ascii="Times New Roman" w:hAnsi="Times New Roman"/>
          <w:color w:val="000000" w:themeColor="text1"/>
          <w:sz w:val="24"/>
          <w:szCs w:val="24"/>
        </w:rPr>
        <w:t xml:space="preserve">elurikkust ning eelistada tuleb lahendusi, mis </w:t>
      </w:r>
      <w:r w:rsidR="00AC77F2">
        <w:rPr>
          <w:rFonts w:ascii="Times New Roman" w:hAnsi="Times New Roman"/>
          <w:color w:val="000000" w:themeColor="text1"/>
          <w:sz w:val="24"/>
          <w:szCs w:val="24"/>
        </w:rPr>
        <w:t xml:space="preserve">lisaks </w:t>
      </w:r>
      <w:r w:rsidRPr="47A77C64">
        <w:rPr>
          <w:rFonts w:ascii="Times New Roman" w:hAnsi="Times New Roman"/>
          <w:color w:val="000000" w:themeColor="text1"/>
          <w:sz w:val="24"/>
          <w:szCs w:val="24"/>
        </w:rPr>
        <w:t>kliimamuutuste leevendamise</w:t>
      </w:r>
      <w:r w:rsidR="00AC77F2">
        <w:rPr>
          <w:rFonts w:ascii="Times New Roman" w:hAnsi="Times New Roman"/>
          <w:color w:val="000000" w:themeColor="text1"/>
          <w:sz w:val="24"/>
          <w:szCs w:val="24"/>
        </w:rPr>
        <w:t>le</w:t>
      </w:r>
      <w:r w:rsidRPr="47A77C64">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parandavad </w:t>
      </w:r>
      <w:r w:rsidRPr="47A77C64">
        <w:rPr>
          <w:rFonts w:ascii="Times New Roman" w:hAnsi="Times New Roman"/>
          <w:color w:val="000000" w:themeColor="text1"/>
          <w:sz w:val="24"/>
          <w:szCs w:val="24"/>
        </w:rPr>
        <w:t>ka looduse seisun</w:t>
      </w:r>
      <w:r>
        <w:rPr>
          <w:rFonts w:ascii="Times New Roman" w:hAnsi="Times New Roman"/>
          <w:color w:val="000000" w:themeColor="text1"/>
          <w:sz w:val="24"/>
          <w:szCs w:val="24"/>
        </w:rPr>
        <w:t>dit</w:t>
      </w:r>
      <w:r w:rsidRPr="47A77C64">
        <w:rPr>
          <w:rFonts w:ascii="Times New Roman" w:hAnsi="Times New Roman"/>
          <w:color w:val="000000" w:themeColor="text1"/>
          <w:sz w:val="24"/>
          <w:szCs w:val="24"/>
        </w:rPr>
        <w:t>. Heas seisundis ökosüsteemid on kasvuhoonegaaside sidumiseks ning kliimamuutuste mõjudega kohanemiseks äärmiselt olulised. Väga tähtis on hoida olemasolevaid väärtusi</w:t>
      </w:r>
      <w:r>
        <w:rPr>
          <w:rFonts w:ascii="Times New Roman" w:hAnsi="Times New Roman"/>
          <w:color w:val="000000" w:themeColor="text1"/>
          <w:sz w:val="24"/>
          <w:szCs w:val="24"/>
        </w:rPr>
        <w:t xml:space="preserve"> ja taastada juba kahjustunud ökosüsteeme</w:t>
      </w:r>
      <w:r w:rsidR="00AC77F2">
        <w:rPr>
          <w:rFonts w:ascii="Times New Roman" w:hAnsi="Times New Roman"/>
          <w:color w:val="000000" w:themeColor="text1"/>
          <w:sz w:val="24"/>
          <w:szCs w:val="24"/>
        </w:rPr>
        <w:t>,</w:t>
      </w:r>
      <w:r w:rsidR="63CE5747" w:rsidRPr="04DBE511">
        <w:rPr>
          <w:rFonts w:ascii="Times New Roman" w:hAnsi="Times New Roman"/>
          <w:color w:val="000000" w:themeColor="text1"/>
          <w:sz w:val="24"/>
          <w:szCs w:val="24"/>
        </w:rPr>
        <w:t xml:space="preserve"> </w:t>
      </w:r>
      <w:r w:rsidRPr="47A77C64">
        <w:rPr>
          <w:rFonts w:ascii="Times New Roman" w:hAnsi="Times New Roman"/>
          <w:color w:val="000000" w:themeColor="text1"/>
          <w:sz w:val="24"/>
          <w:szCs w:val="24"/>
        </w:rPr>
        <w:t>kuna</w:t>
      </w:r>
      <w:r w:rsidR="00AC77F2">
        <w:rPr>
          <w:rFonts w:ascii="Times New Roman" w:hAnsi="Times New Roman"/>
          <w:color w:val="000000" w:themeColor="text1"/>
          <w:sz w:val="24"/>
          <w:szCs w:val="24"/>
        </w:rPr>
        <w:t xml:space="preserve"> nende </w:t>
      </w:r>
      <w:r w:rsidRPr="47A77C64">
        <w:rPr>
          <w:rFonts w:ascii="Times New Roman" w:hAnsi="Times New Roman"/>
          <w:color w:val="000000" w:themeColor="text1"/>
          <w:sz w:val="24"/>
          <w:szCs w:val="24"/>
        </w:rPr>
        <w:t xml:space="preserve">taastamine on </w:t>
      </w:r>
      <w:r>
        <w:rPr>
          <w:rFonts w:ascii="Times New Roman" w:hAnsi="Times New Roman"/>
          <w:color w:val="000000" w:themeColor="text1"/>
          <w:sz w:val="24"/>
          <w:szCs w:val="24"/>
        </w:rPr>
        <w:t>kulukas</w:t>
      </w:r>
      <w:r w:rsidRPr="47A77C64">
        <w:rPr>
          <w:rFonts w:ascii="Times New Roman" w:hAnsi="Times New Roman"/>
          <w:color w:val="000000" w:themeColor="text1"/>
          <w:sz w:val="24"/>
          <w:szCs w:val="24"/>
        </w:rPr>
        <w:t xml:space="preserve"> ja alati </w:t>
      </w:r>
      <w:r>
        <w:rPr>
          <w:rFonts w:ascii="Times New Roman" w:hAnsi="Times New Roman"/>
          <w:color w:val="000000" w:themeColor="text1"/>
          <w:sz w:val="24"/>
          <w:szCs w:val="24"/>
        </w:rPr>
        <w:t>keerukam</w:t>
      </w:r>
      <w:r w:rsidRPr="47A77C64">
        <w:rPr>
          <w:rFonts w:ascii="Times New Roman" w:hAnsi="Times New Roman"/>
          <w:color w:val="000000" w:themeColor="text1"/>
          <w:sz w:val="24"/>
          <w:szCs w:val="24"/>
        </w:rPr>
        <w:t xml:space="preserve"> kui </w:t>
      </w:r>
      <w:r>
        <w:rPr>
          <w:rFonts w:ascii="Times New Roman" w:hAnsi="Times New Roman"/>
          <w:color w:val="000000" w:themeColor="text1"/>
          <w:sz w:val="24"/>
          <w:szCs w:val="24"/>
        </w:rPr>
        <w:t>olemasoleva säilitamine.</w:t>
      </w:r>
    </w:p>
    <w:p w14:paraId="3BB17568" w14:textId="77777777" w:rsidR="007E3C6C" w:rsidRDefault="007E3C6C" w:rsidP="00D95235">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 </w:t>
      </w:r>
    </w:p>
    <w:p w14:paraId="21F1F259" w14:textId="77777777" w:rsidR="007E3C6C" w:rsidRDefault="007E3C6C" w:rsidP="00D95235">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Kliimamuutustega kohanemise </w:t>
      </w:r>
      <w:r>
        <w:rPr>
          <w:rFonts w:ascii="Times New Roman" w:hAnsi="Times New Roman"/>
          <w:color w:val="000000" w:themeColor="text1"/>
          <w:sz w:val="24"/>
          <w:szCs w:val="24"/>
        </w:rPr>
        <w:t>seisukohalt</w:t>
      </w:r>
      <w:r w:rsidRPr="47A77C64">
        <w:rPr>
          <w:rFonts w:ascii="Times New Roman" w:hAnsi="Times New Roman"/>
          <w:color w:val="000000" w:themeColor="text1"/>
          <w:sz w:val="24"/>
          <w:szCs w:val="24"/>
        </w:rPr>
        <w:t xml:space="preserve"> on oluline panustada kliimakindluse suurendamisele ning arvesse võtta kliimariske, mis sektorit mõjutavad - sagenevad tormid, põuaperioodid, temperatuuri tõus ja sademete hulga suurenemine. </w:t>
      </w:r>
      <w:r>
        <w:rPr>
          <w:rFonts w:ascii="Times New Roman" w:hAnsi="Times New Roman"/>
          <w:color w:val="000000" w:themeColor="text1"/>
          <w:sz w:val="24"/>
          <w:szCs w:val="24"/>
        </w:rPr>
        <w:t xml:space="preserve">Maastikud peavad olema mitmekesised, rohevõrgustik ja kaitstavad alad aitavad panustada asulate ja infrastruktuuri kliimakindlusesse ja hea elukeskkonna säilimisse. Metsanduses on oluline </w:t>
      </w:r>
      <w:r w:rsidRPr="47A77C64">
        <w:rPr>
          <w:rFonts w:ascii="Times New Roman" w:hAnsi="Times New Roman"/>
          <w:color w:val="000000" w:themeColor="text1"/>
          <w:sz w:val="24"/>
          <w:szCs w:val="24"/>
        </w:rPr>
        <w:t>välja selgitada, millised puuliigid on tuleviku kliimale vastupidavamad. Eelistada tuleks kodumaiseid liike ning arvestades sellega, et muutuvas kliimas muutuvad ka kasvutingimused ja kahjurite leviku võimalused</w:t>
      </w:r>
      <w:r>
        <w:rPr>
          <w:rFonts w:ascii="Times New Roman" w:hAnsi="Times New Roman"/>
          <w:color w:val="000000" w:themeColor="text1"/>
          <w:sz w:val="24"/>
          <w:szCs w:val="24"/>
        </w:rPr>
        <w:t>, mistõttu on tähtis geneetilise mitmekesisuse säilitamine</w:t>
      </w:r>
      <w:r w:rsidRPr="47A77C64">
        <w:rPr>
          <w:rFonts w:ascii="Times New Roman" w:hAnsi="Times New Roman"/>
          <w:color w:val="000000" w:themeColor="text1"/>
          <w:sz w:val="24"/>
          <w:szCs w:val="24"/>
        </w:rPr>
        <w:t>. Eriliselt rõhutati kuivendusparadigma uuesti mõtestamise vajadust tänaste teadmiste juures, arvestades ka kohanemisvajadust, kuna sellel on oluline negatiivne mõju elurikkusele</w:t>
      </w:r>
      <w:r>
        <w:rPr>
          <w:rFonts w:ascii="Times New Roman" w:hAnsi="Times New Roman"/>
          <w:color w:val="000000" w:themeColor="text1"/>
          <w:sz w:val="24"/>
          <w:szCs w:val="24"/>
        </w:rPr>
        <w:t xml:space="preserve"> ja negatiivsed tagajärjed põudade ja kuumalainete sagenemisel</w:t>
      </w:r>
      <w:r w:rsidRPr="47A77C64">
        <w:rPr>
          <w:rFonts w:ascii="Times New Roman" w:hAnsi="Times New Roman"/>
          <w:color w:val="000000" w:themeColor="text1"/>
          <w:sz w:val="24"/>
          <w:szCs w:val="24"/>
        </w:rPr>
        <w:t>. Tuleb üle minna vajaduspõhisele kuivendamisele</w:t>
      </w:r>
      <w:r>
        <w:rPr>
          <w:rFonts w:ascii="Times New Roman" w:hAnsi="Times New Roman"/>
          <w:color w:val="000000" w:themeColor="text1"/>
          <w:sz w:val="24"/>
          <w:szCs w:val="24"/>
        </w:rPr>
        <w:t xml:space="preserve">, kahepoolsete süsteemide rajamisele, rakendada kuivendamise leevendusvõtteid vähendamaks kuivenduse elustiku- ja keskkonnamõju </w:t>
      </w:r>
      <w:r w:rsidRPr="47A77C64">
        <w:rPr>
          <w:rFonts w:ascii="Times New Roman" w:hAnsi="Times New Roman"/>
          <w:color w:val="000000" w:themeColor="text1"/>
          <w:sz w:val="24"/>
          <w:szCs w:val="24"/>
        </w:rPr>
        <w:t xml:space="preserve">ning </w:t>
      </w:r>
      <w:r>
        <w:rPr>
          <w:rFonts w:ascii="Times New Roman" w:hAnsi="Times New Roman"/>
          <w:color w:val="000000" w:themeColor="text1"/>
          <w:sz w:val="24"/>
          <w:szCs w:val="24"/>
        </w:rPr>
        <w:t xml:space="preserve">teha edasistele </w:t>
      </w:r>
      <w:r w:rsidRPr="47A77C64">
        <w:rPr>
          <w:rFonts w:ascii="Times New Roman" w:hAnsi="Times New Roman"/>
          <w:color w:val="000000" w:themeColor="text1"/>
          <w:sz w:val="24"/>
          <w:szCs w:val="24"/>
        </w:rPr>
        <w:t xml:space="preserve">kuivendamistele </w:t>
      </w:r>
      <w:r>
        <w:rPr>
          <w:rFonts w:ascii="Times New Roman" w:hAnsi="Times New Roman"/>
          <w:color w:val="000000" w:themeColor="text1"/>
          <w:sz w:val="24"/>
          <w:szCs w:val="24"/>
        </w:rPr>
        <w:t xml:space="preserve">asjakohane </w:t>
      </w:r>
      <w:r w:rsidRPr="47A77C64">
        <w:rPr>
          <w:rFonts w:ascii="Times New Roman" w:hAnsi="Times New Roman"/>
          <w:color w:val="000000" w:themeColor="text1"/>
          <w:sz w:val="24"/>
          <w:szCs w:val="24"/>
        </w:rPr>
        <w:t>mõjude hindamine.</w:t>
      </w:r>
    </w:p>
    <w:p w14:paraId="59EAF275" w14:textId="77777777" w:rsidR="007E3C6C" w:rsidRDefault="007E3C6C" w:rsidP="00D95235">
      <w:pPr>
        <w:spacing w:after="0" w:line="240" w:lineRule="auto"/>
        <w:jc w:val="both"/>
        <w:rPr>
          <w:rFonts w:ascii="Times New Roman" w:hAnsi="Times New Roman"/>
          <w:color w:val="000000" w:themeColor="text1"/>
          <w:sz w:val="24"/>
          <w:szCs w:val="24"/>
        </w:rPr>
      </w:pPr>
    </w:p>
    <w:p w14:paraId="25646033" w14:textId="77777777" w:rsidR="007E3C6C" w:rsidRPr="006205D1" w:rsidRDefault="007E3C6C" w:rsidP="00D95235">
      <w:pPr>
        <w:spacing w:after="0" w:line="240" w:lineRule="auto"/>
        <w:jc w:val="both"/>
        <w:rPr>
          <w:rFonts w:ascii="Times New Roman" w:eastAsia="Calibri" w:hAnsi="Times New Roman"/>
          <w:b/>
          <w:i/>
          <w:sz w:val="24"/>
          <w:szCs w:val="24"/>
          <w:lang w:eastAsia="et-EE"/>
        </w:rPr>
      </w:pPr>
      <w:r w:rsidRPr="006205D1">
        <w:rPr>
          <w:rFonts w:ascii="Times New Roman" w:eastAsia="Calibri" w:hAnsi="Times New Roman"/>
          <w:b/>
          <w:i/>
          <w:sz w:val="24"/>
          <w:szCs w:val="24"/>
          <w:lang w:eastAsia="et-EE"/>
        </w:rPr>
        <w:t>Vähese heitega ja suuremat lisandväärtust pakkuva tööstuse eelistamine</w:t>
      </w:r>
    </w:p>
    <w:p w14:paraId="16CB5B5F" w14:textId="740B73A7" w:rsidR="007E3C6C" w:rsidRPr="007A03F7" w:rsidRDefault="007E3C6C" w:rsidP="00D95235">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Rohetiigri 2024.</w:t>
      </w:r>
      <w:r>
        <w:rPr>
          <w:rFonts w:ascii="Times New Roman" w:hAnsi="Times New Roman"/>
          <w:sz w:val="24"/>
          <w:szCs w:val="24"/>
          <w:lang w:eastAsia="et-EE"/>
        </w:rPr>
        <w:t xml:space="preserve"> </w:t>
      </w:r>
      <w:r w:rsidRPr="007A03F7">
        <w:rPr>
          <w:rFonts w:ascii="Times New Roman" w:hAnsi="Times New Roman"/>
          <w:sz w:val="24"/>
          <w:szCs w:val="24"/>
          <w:lang w:eastAsia="et-EE"/>
        </w:rPr>
        <w:t>a aastaraamatu kohaselt</w:t>
      </w:r>
      <w:r w:rsidR="00A55766">
        <w:rPr>
          <w:rFonts w:ascii="Times New Roman" w:hAnsi="Times New Roman"/>
          <w:sz w:val="24"/>
          <w:szCs w:val="24"/>
          <w:lang w:eastAsia="et-EE"/>
        </w:rPr>
        <w:t xml:space="preserve"> on</w:t>
      </w:r>
      <w:r w:rsidRPr="007A03F7">
        <w:rPr>
          <w:rFonts w:ascii="Times New Roman" w:hAnsi="Times New Roman"/>
          <w:sz w:val="24"/>
          <w:szCs w:val="24"/>
          <w:lang w:eastAsia="et-EE"/>
        </w:rPr>
        <w:t xml:space="preserve"> võrreldes 2011. aastaga EL tööstuse, majanduse ja ühiskonna toimimise seisukohalt kriitiliseks märgitud toorainete arv kasvanud 14-lt 34-le. Täna tuleb 90% EL-i jaoks kriitilistest toormaterjalidest aga valdavalt Hiinast. Ringmajandusele üleminek aitaks sõltuvust Hiinast vähendada.</w:t>
      </w:r>
      <w:r>
        <w:rPr>
          <w:rFonts w:ascii="Times New Roman" w:hAnsi="Times New Roman"/>
          <w:sz w:val="24"/>
          <w:szCs w:val="24"/>
          <w:lang w:eastAsia="et-EE"/>
        </w:rPr>
        <w:t xml:space="preserve"> </w:t>
      </w:r>
      <w:proofErr w:type="spellStart"/>
      <w:r>
        <w:rPr>
          <w:rFonts w:ascii="Times New Roman" w:hAnsi="Times New Roman"/>
          <w:sz w:val="24"/>
          <w:szCs w:val="24"/>
          <w:lang w:eastAsia="et-EE"/>
        </w:rPr>
        <w:t>Rohetriigri</w:t>
      </w:r>
      <w:proofErr w:type="spellEnd"/>
      <w:r>
        <w:rPr>
          <w:rFonts w:ascii="Times New Roman" w:hAnsi="Times New Roman"/>
          <w:sz w:val="24"/>
          <w:szCs w:val="24"/>
          <w:lang w:eastAsia="et-EE"/>
        </w:rPr>
        <w:t xml:space="preserve"> hinnangul </w:t>
      </w:r>
      <w:r w:rsidRPr="007A03F7">
        <w:rPr>
          <w:rFonts w:ascii="Times New Roman" w:hAnsi="Times New Roman"/>
          <w:sz w:val="24"/>
          <w:szCs w:val="24"/>
          <w:lang w:eastAsia="et-EE"/>
        </w:rPr>
        <w:t xml:space="preserve"> </w:t>
      </w:r>
      <w:r>
        <w:rPr>
          <w:rFonts w:ascii="Times New Roman" w:hAnsi="Times New Roman"/>
          <w:sz w:val="24"/>
          <w:szCs w:val="24"/>
          <w:lang w:eastAsia="et-EE"/>
        </w:rPr>
        <w:t>on</w:t>
      </w:r>
      <w:r w:rsidRPr="007A03F7">
        <w:rPr>
          <w:rFonts w:ascii="Times New Roman" w:hAnsi="Times New Roman"/>
          <w:sz w:val="24"/>
          <w:szCs w:val="24"/>
          <w:lang w:eastAsia="et-EE"/>
        </w:rPr>
        <w:t xml:space="preserve"> süsinikuneutraalsele ja ringmajanduse</w:t>
      </w:r>
      <w:r>
        <w:rPr>
          <w:rFonts w:ascii="Times New Roman" w:hAnsi="Times New Roman"/>
          <w:sz w:val="24"/>
          <w:szCs w:val="24"/>
          <w:lang w:eastAsia="et-EE"/>
        </w:rPr>
        <w:t>le üleminekusse</w:t>
      </w:r>
      <w:r w:rsidRPr="007A03F7">
        <w:rPr>
          <w:rFonts w:ascii="Times New Roman" w:hAnsi="Times New Roman"/>
          <w:sz w:val="24"/>
          <w:szCs w:val="24"/>
          <w:lang w:eastAsia="et-EE"/>
        </w:rPr>
        <w:t xml:space="preserve"> suhtu</w:t>
      </w:r>
      <w:r>
        <w:rPr>
          <w:rFonts w:ascii="Times New Roman" w:hAnsi="Times New Roman"/>
          <w:sz w:val="24"/>
          <w:szCs w:val="24"/>
          <w:lang w:eastAsia="et-EE"/>
        </w:rPr>
        <w:t>t</w:t>
      </w:r>
      <w:r w:rsidRPr="007A03F7">
        <w:rPr>
          <w:rFonts w:ascii="Times New Roman" w:hAnsi="Times New Roman"/>
          <w:sz w:val="24"/>
          <w:szCs w:val="24"/>
          <w:lang w:eastAsia="et-EE"/>
        </w:rPr>
        <w:t xml:space="preserve">ud üsna passiivselt nii poliitilisel tasandil kui ka erasektoris. Samas soovivad meie peamised eksportturud Rootsi, Soome, Taani, Norra, Holland olla nendel teemadel maailmas esirinnas. See kujutab Eesti majanduse jaoks juba </w:t>
      </w:r>
      <w:r>
        <w:rPr>
          <w:rFonts w:ascii="Times New Roman" w:hAnsi="Times New Roman"/>
          <w:sz w:val="24"/>
          <w:szCs w:val="24"/>
          <w:lang w:eastAsia="et-EE"/>
        </w:rPr>
        <w:t>teatud</w:t>
      </w:r>
      <w:r w:rsidRPr="007A03F7">
        <w:rPr>
          <w:rFonts w:ascii="Times New Roman" w:hAnsi="Times New Roman"/>
          <w:sz w:val="24"/>
          <w:szCs w:val="24"/>
          <w:lang w:eastAsia="et-EE"/>
        </w:rPr>
        <w:t xml:space="preserve"> riski – kui me ei väärtusta ringdisaini ja madala süsinikujalajäljega tooteid ja teenuseid, kahanevad meie ettevõtete väärtuspakkumised eelmainitud turgudel ja kaotame konkurentsivõimes. </w:t>
      </w:r>
    </w:p>
    <w:p w14:paraId="127D12FF" w14:textId="77777777" w:rsidR="007E3C6C" w:rsidRDefault="007E3C6C" w:rsidP="00D95235">
      <w:pPr>
        <w:spacing w:after="0" w:line="240" w:lineRule="auto"/>
        <w:jc w:val="both"/>
        <w:rPr>
          <w:rFonts w:ascii="Times New Roman" w:hAnsi="Times New Roman"/>
          <w:sz w:val="24"/>
          <w:szCs w:val="24"/>
          <w:lang w:eastAsia="et-EE"/>
        </w:rPr>
      </w:pPr>
    </w:p>
    <w:p w14:paraId="634E7F0D" w14:textId="77777777" w:rsidR="007E3C6C" w:rsidRDefault="007E3C6C" w:rsidP="00D95235">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 xml:space="preserve">Kolmandatest riikidest tooraine sõltuvuse leevendamiseks tuleb senisest rohkem materjale välja </w:t>
      </w:r>
      <w:proofErr w:type="spellStart"/>
      <w:r w:rsidRPr="007A03F7">
        <w:rPr>
          <w:rFonts w:ascii="Times New Roman" w:hAnsi="Times New Roman"/>
          <w:sz w:val="24"/>
          <w:szCs w:val="24"/>
          <w:lang w:eastAsia="et-EE"/>
        </w:rPr>
        <w:t>väärindada</w:t>
      </w:r>
      <w:proofErr w:type="spellEnd"/>
      <w:r w:rsidRPr="007A03F7">
        <w:rPr>
          <w:rFonts w:ascii="Times New Roman" w:hAnsi="Times New Roman"/>
          <w:sz w:val="24"/>
          <w:szCs w:val="24"/>
          <w:lang w:eastAsia="et-EE"/>
        </w:rPr>
        <w:t xml:space="preserve"> jäätmetest. Jäätmetest on väärtuslike materjalide kontsentratsioon tihti kordades suurem kui looduslikest allikatest kaevandatavates maakides.</w:t>
      </w:r>
      <w:r>
        <w:rPr>
          <w:rFonts w:ascii="Times New Roman" w:hAnsi="Times New Roman"/>
          <w:sz w:val="24"/>
          <w:szCs w:val="24"/>
          <w:lang w:eastAsia="et-EE"/>
        </w:rPr>
        <w:t xml:space="preserve"> </w:t>
      </w:r>
    </w:p>
    <w:p w14:paraId="556CFB53" w14:textId="77777777" w:rsidR="007E3C6C" w:rsidRDefault="007E3C6C" w:rsidP="00D95235">
      <w:pPr>
        <w:spacing w:after="0" w:line="240" w:lineRule="auto"/>
        <w:jc w:val="both"/>
        <w:rPr>
          <w:rFonts w:ascii="Times New Roman" w:hAnsi="Times New Roman"/>
          <w:sz w:val="24"/>
          <w:szCs w:val="24"/>
          <w:lang w:eastAsia="et-EE"/>
        </w:rPr>
      </w:pPr>
    </w:p>
    <w:p w14:paraId="50F284AE" w14:textId="77777777" w:rsidR="007E3C6C" w:rsidRPr="007A03F7" w:rsidRDefault="007E3C6C" w:rsidP="00D95235">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lastRenderedPageBreak/>
        <w:t xml:space="preserve">Ida-Virumaal on plaanis kasutult seisvast põlevkivituhast hakata tootma maailma esimest kliimapositiivset kaltsiumkarbonaati, lisaks on plaanis tuhast välja võtta magneesium ja alumiinium. </w:t>
      </w:r>
      <w:proofErr w:type="spellStart"/>
      <w:r w:rsidRPr="007A03F7">
        <w:rPr>
          <w:rFonts w:ascii="Times New Roman" w:hAnsi="Times New Roman"/>
          <w:sz w:val="24"/>
          <w:szCs w:val="24"/>
          <w:lang w:eastAsia="et-EE"/>
        </w:rPr>
        <w:t>Verston</w:t>
      </w:r>
      <w:proofErr w:type="spellEnd"/>
      <w:r w:rsidRPr="007A03F7">
        <w:rPr>
          <w:rFonts w:ascii="Times New Roman" w:hAnsi="Times New Roman"/>
          <w:sz w:val="24"/>
          <w:szCs w:val="24"/>
          <w:lang w:eastAsia="et-EE"/>
        </w:rPr>
        <w:t xml:space="preserve"> paigaldas 2023. aastal koostöös </w:t>
      </w:r>
      <w:proofErr w:type="spellStart"/>
      <w:r w:rsidRPr="007A03F7">
        <w:rPr>
          <w:rFonts w:ascii="Times New Roman" w:hAnsi="Times New Roman"/>
          <w:sz w:val="24"/>
          <w:szCs w:val="24"/>
          <w:lang w:eastAsia="et-EE"/>
        </w:rPr>
        <w:t>TalTechi</w:t>
      </w:r>
      <w:proofErr w:type="spellEnd"/>
      <w:r w:rsidRPr="007A03F7">
        <w:rPr>
          <w:rFonts w:ascii="Times New Roman" w:hAnsi="Times New Roman"/>
          <w:sz w:val="24"/>
          <w:szCs w:val="24"/>
          <w:lang w:eastAsia="et-EE"/>
        </w:rPr>
        <w:t xml:space="preserve"> ja </w:t>
      </w:r>
      <w:proofErr w:type="spellStart"/>
      <w:r w:rsidRPr="007A03F7">
        <w:rPr>
          <w:rFonts w:ascii="Times New Roman" w:hAnsi="Times New Roman"/>
          <w:sz w:val="24"/>
          <w:szCs w:val="24"/>
          <w:lang w:eastAsia="et-EE"/>
        </w:rPr>
        <w:t>Fibenoliga</w:t>
      </w:r>
      <w:proofErr w:type="spellEnd"/>
      <w:r w:rsidRPr="007A03F7">
        <w:rPr>
          <w:rFonts w:ascii="Times New Roman" w:hAnsi="Times New Roman"/>
          <w:sz w:val="24"/>
          <w:szCs w:val="24"/>
          <w:lang w:eastAsia="et-EE"/>
        </w:rPr>
        <w:t xml:space="preserve"> katseprojekti raames Imaverre roheasfaldi, milles kuni veerand bituumensideainetest on asendatud </w:t>
      </w:r>
      <w:proofErr w:type="spellStart"/>
      <w:r w:rsidRPr="007A03F7">
        <w:rPr>
          <w:rFonts w:ascii="Times New Roman" w:hAnsi="Times New Roman"/>
          <w:sz w:val="24"/>
          <w:szCs w:val="24"/>
          <w:lang w:eastAsia="et-EE"/>
        </w:rPr>
        <w:t>ligniininga</w:t>
      </w:r>
      <w:proofErr w:type="spellEnd"/>
      <w:r w:rsidRPr="007A03F7">
        <w:rPr>
          <w:rFonts w:ascii="Times New Roman" w:hAnsi="Times New Roman"/>
          <w:sz w:val="24"/>
          <w:szCs w:val="24"/>
          <w:lang w:eastAsia="et-EE"/>
        </w:rPr>
        <w:t xml:space="preserve"> ning mille tootmisel, transpordil ja paigaldamisel kasutatakse taastuvtoorainetest diislikütust. Need on head kohalikud näited, kuidas jäätmeid, sh tööstusjääke </w:t>
      </w:r>
      <w:r>
        <w:rPr>
          <w:rFonts w:ascii="Times New Roman" w:hAnsi="Times New Roman"/>
          <w:sz w:val="24"/>
          <w:szCs w:val="24"/>
          <w:lang w:eastAsia="et-EE"/>
        </w:rPr>
        <w:t>võib</w:t>
      </w:r>
      <w:r w:rsidRPr="007A03F7">
        <w:rPr>
          <w:rFonts w:ascii="Times New Roman" w:hAnsi="Times New Roman"/>
          <w:sz w:val="24"/>
          <w:szCs w:val="24"/>
          <w:lang w:eastAsia="et-EE"/>
        </w:rPr>
        <w:t xml:space="preserve"> võtta kui materjalide pankasid.</w:t>
      </w:r>
    </w:p>
    <w:p w14:paraId="02D8E5C6" w14:textId="77777777" w:rsidR="007E3C6C" w:rsidRDefault="007E3C6C" w:rsidP="00D95235">
      <w:pPr>
        <w:spacing w:after="0" w:line="240" w:lineRule="auto"/>
        <w:jc w:val="both"/>
        <w:rPr>
          <w:rFonts w:ascii="Times New Roman" w:hAnsi="Times New Roman"/>
          <w:sz w:val="24"/>
          <w:szCs w:val="24"/>
          <w:lang w:eastAsia="et-EE"/>
        </w:rPr>
      </w:pPr>
    </w:p>
    <w:p w14:paraId="55F3993F" w14:textId="77777777" w:rsidR="007E3C6C" w:rsidRPr="007A03F7" w:rsidRDefault="007E3C6C" w:rsidP="00D95235">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Meelitamaks investoreid ja talente, on vaja ringmajandusel põhineva materjalitööstuse tekkimiseks ja suurinvesteeringute meelitamiseks luua toetav keskkond. Eesti</w:t>
      </w:r>
      <w:r>
        <w:rPr>
          <w:rFonts w:ascii="Times New Roman" w:hAnsi="Times New Roman"/>
          <w:sz w:val="24"/>
          <w:szCs w:val="24"/>
          <w:lang w:eastAsia="et-EE"/>
        </w:rPr>
        <w:t>l</w:t>
      </w:r>
      <w:r w:rsidRPr="007A03F7">
        <w:rPr>
          <w:rFonts w:ascii="Times New Roman" w:hAnsi="Times New Roman"/>
          <w:sz w:val="24"/>
          <w:szCs w:val="24"/>
          <w:lang w:eastAsia="et-EE"/>
        </w:rPr>
        <w:t xml:space="preserve"> valik on, kas teeme seda viimaste seas või võtame liidrirolli, et olla ELi tasandil suunakujundaja ja atraktiivne piirkond rohetehnoloogia investorite jaoks. Lisaks on riigil võimalust uue majanduse tekkimist kiirendada läbi ülikoolide rahastuse suurendamise, aga ka rakendusuuringute ning katsetuste läbiviimise toetamise. Ringmajandust on vaja toetada soosiva suhtumise ja toetava seadusandlusega.</w:t>
      </w:r>
    </w:p>
    <w:p w14:paraId="7D4AE831" w14:textId="77777777" w:rsidR="007E3C6C" w:rsidRPr="007A03F7" w:rsidRDefault="007E3C6C" w:rsidP="00D95235">
      <w:pPr>
        <w:spacing w:after="0" w:line="240" w:lineRule="auto"/>
        <w:jc w:val="both"/>
        <w:rPr>
          <w:rFonts w:ascii="Times New Roman" w:hAnsi="Times New Roman"/>
          <w:sz w:val="24"/>
          <w:szCs w:val="24"/>
          <w:lang w:eastAsia="et-EE"/>
        </w:rPr>
      </w:pPr>
    </w:p>
    <w:p w14:paraId="3DBA9CA2" w14:textId="77777777" w:rsidR="007E3C6C" w:rsidRPr="00C950FA" w:rsidRDefault="007E3C6C" w:rsidP="00D95235">
      <w:pPr>
        <w:spacing w:after="0" w:line="240" w:lineRule="auto"/>
        <w:jc w:val="both"/>
        <w:rPr>
          <w:rFonts w:ascii="Times New Roman" w:hAnsi="Times New Roman"/>
          <w:kern w:val="2"/>
          <w:sz w:val="24"/>
          <w:szCs w:val="24"/>
        </w:rPr>
      </w:pPr>
      <w:r w:rsidRPr="007A03F7">
        <w:rPr>
          <w:rFonts w:ascii="Times New Roman" w:hAnsi="Times New Roman"/>
          <w:sz w:val="24"/>
          <w:szCs w:val="24"/>
          <w:lang w:eastAsia="et-EE"/>
        </w:rPr>
        <w:t>Teiselt poolt on huvigruppide hinnangul Euroopa Komisjoni ettepanekutes nimetatud uudsed nullnetoheitega tehnoloogiad ja vähese CO2 heitega tehnoloogialahendused (näiteks vesiniku tootmine elektrolüüsi teel, CO2 kogumine ja kasutamine, CO2 tööstuslik sidumine vms) ei ole kõigi ettevõtete jaoks turul saadaval ning nõuavad kasutuselevõtuks investeeringuid, on vaja elektrienergiaga ja kütustega varustatuse tagamiseks kaaluda üleminekulahenduste ja -tehnoloogiate kasutamist mis tagavad ettevõtete turul püsimise konkurentsivõimelisena ja hoiavad riigi majanduse stabiilselt kasvamas.</w:t>
      </w:r>
      <w:r w:rsidRPr="00C950FA">
        <w:rPr>
          <w:rFonts w:ascii="Times New Roman" w:hAnsi="Times New Roman"/>
          <w:kern w:val="2"/>
          <w:sz w:val="24"/>
          <w:szCs w:val="24"/>
          <w14:ligatures w14:val="standardContextual"/>
        </w:rPr>
        <w:t xml:space="preserve"> </w:t>
      </w:r>
      <w:r w:rsidRPr="00C950FA">
        <w:rPr>
          <w:rFonts w:ascii="Times New Roman" w:hAnsi="Times New Roman"/>
          <w:kern w:val="2"/>
          <w:sz w:val="24"/>
          <w:szCs w:val="24"/>
        </w:rPr>
        <w:t>ELi tasandil on seni olnud innovatsioonifond peamine rahastamisvahend tööstusprotsesside CO₂-heite vähendamise toetamiseks, andes toetusi, mis võivad vähendada järgmise põlvkonna tehnoloogiate kulusid. Kui energiatõhususe suurendamine ja alternatiivkütuste kasutuselevõtt on juba praegu või muutub lähitulevikus EL HKS-i mõjul kulutõhusaks, siis süsiniku püüdmise puhul ei osata veel hinnata, millal muutub tõhus ja konkurentsivõimeline süsinikupüüdmise tehnoloogia ettevõtetele kättesaadavaks.</w:t>
      </w:r>
      <w:r w:rsidRPr="00C950FA">
        <w:rPr>
          <w:rFonts w:eastAsia="Calibri" w:cs="Calibri"/>
          <w:kern w:val="2"/>
        </w:rPr>
        <w:t xml:space="preserve"> </w:t>
      </w:r>
      <w:r w:rsidRPr="00C950FA">
        <w:rPr>
          <w:rFonts w:ascii="Times New Roman" w:hAnsi="Times New Roman"/>
          <w:kern w:val="2"/>
          <w:sz w:val="24"/>
          <w:szCs w:val="24"/>
        </w:rPr>
        <w:t xml:space="preserve"> Praeguseks on EL innovatsioonifondist toetatud 26 suure- ja väikesemahulist süsinikdioksiidi kogumise ja säilitamise või kasutamise projekti EL-is kokku enam kui 3,3 miljardi euroga, kuid Eestis veel ühtki taolist projekti toetatud või ellu viidud ei ole.</w:t>
      </w:r>
    </w:p>
    <w:p w14:paraId="3B17BE01" w14:textId="77777777" w:rsidR="007E3C6C" w:rsidRDefault="007E3C6C" w:rsidP="00D95235">
      <w:pPr>
        <w:spacing w:after="0" w:line="240" w:lineRule="auto"/>
        <w:jc w:val="both"/>
        <w:rPr>
          <w:rFonts w:ascii="Times New Roman" w:hAnsi="Times New Roman"/>
          <w:sz w:val="24"/>
          <w:szCs w:val="24"/>
          <w:lang w:eastAsia="et-EE"/>
        </w:rPr>
      </w:pPr>
    </w:p>
    <w:p w14:paraId="18E10D53" w14:textId="77777777" w:rsidR="007E3C6C" w:rsidRPr="00706ABE" w:rsidRDefault="007E3C6C" w:rsidP="00D95235">
      <w:pPr>
        <w:spacing w:after="0" w:line="240" w:lineRule="auto"/>
        <w:jc w:val="both"/>
        <w:rPr>
          <w:rFonts w:ascii="Times New Roman" w:hAnsi="Times New Roman"/>
          <w:b/>
          <w:i/>
          <w:color w:val="000000" w:themeColor="text1"/>
          <w:sz w:val="24"/>
          <w:szCs w:val="24"/>
          <w:lang w:eastAsia="et-EE"/>
        </w:rPr>
      </w:pPr>
      <w:r w:rsidRPr="00706ABE">
        <w:rPr>
          <w:rFonts w:ascii="Times New Roman" w:hAnsi="Times New Roman"/>
          <w:b/>
          <w:i/>
          <w:color w:val="000000" w:themeColor="text1"/>
          <w:sz w:val="24"/>
          <w:szCs w:val="24"/>
          <w:lang w:eastAsia="et-EE"/>
        </w:rPr>
        <w:t>Keskkonnasõbralik transport ja parem liikuvus </w:t>
      </w:r>
    </w:p>
    <w:p w14:paraId="0CC8DE48" w14:textId="77777777" w:rsidR="007E3C6C"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Transpordisektor on suuruselt teine kasvuhoonegaaside heitja, kus 2022. aastal paisati õhku 2,6 miljonit tonni ehk 18,5% kõigist Eesti kasvuhoonegaasidest. Transpordisektori KHG heitkogus pärineb ca 95% maanteetranspordi heitmetest, millest omakorda ca 65% tuleb sõiduautodest, 15% veoautodest, 14% väikekaubikutest ning 6% bussidest.</w:t>
      </w:r>
    </w:p>
    <w:p w14:paraId="11041B51" w14:textId="77777777" w:rsidR="007E3C6C" w:rsidRPr="00D3528E" w:rsidRDefault="007E3C6C" w:rsidP="00D95235">
      <w:pPr>
        <w:spacing w:after="0" w:line="240" w:lineRule="auto"/>
        <w:jc w:val="both"/>
        <w:rPr>
          <w:rFonts w:ascii="Times New Roman" w:hAnsi="Times New Roman"/>
          <w:sz w:val="24"/>
          <w:szCs w:val="24"/>
          <w:lang w:eastAsia="et-EE"/>
        </w:rPr>
      </w:pPr>
    </w:p>
    <w:p w14:paraId="6598BDE0"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Transpordisektori kasvuhoonegaaside heite vähendamist reguleerib EL jõupingutuste jagamise määrusest (EL) 2018/842 tulenev kohustus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on liikmesriikide otsustada.</w:t>
      </w:r>
    </w:p>
    <w:p w14:paraId="2FB93735" w14:textId="77777777" w:rsidR="007E3C6C" w:rsidRPr="00D3528E" w:rsidRDefault="007E3C6C" w:rsidP="00D95235">
      <w:pPr>
        <w:spacing w:after="0" w:line="240" w:lineRule="auto"/>
        <w:jc w:val="both"/>
        <w:rPr>
          <w:rFonts w:ascii="Times New Roman" w:hAnsi="Times New Roman"/>
          <w:sz w:val="24"/>
          <w:szCs w:val="24"/>
          <w:lang w:eastAsia="et-EE"/>
        </w:rPr>
      </w:pPr>
    </w:p>
    <w:p w14:paraId="6F87B741"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Transpordisektori kasvuhoonegaaside heite vähendamist ei ole hetkel Eestis seadusega reguleeritud, kuid kehtivas transpordi ja liikuvuse arengukavas on seatud eesmärk vähendada transpordisektori kasvuhoonegaaside heitkogust 1,7 miljoni t CO2 ekvivalendini aastaks 2035. Transpordi ja liikuvuse valdkonna 2023. aasta tulemusaruande järgi ei vähene kasvuhoonegaaside heide eesmärgi saavutamiseks ettenähtud tempos ning hetkel olemasolevate meetmetega püstitatud eesmärki ei saavutata.</w:t>
      </w:r>
    </w:p>
    <w:p w14:paraId="448E31FF" w14:textId="77777777" w:rsidR="007E3C6C" w:rsidRPr="00D3528E" w:rsidRDefault="007E3C6C" w:rsidP="00D95235">
      <w:pPr>
        <w:spacing w:after="0" w:line="240" w:lineRule="auto"/>
        <w:jc w:val="both"/>
        <w:rPr>
          <w:rFonts w:ascii="Times New Roman" w:hAnsi="Times New Roman"/>
          <w:sz w:val="24"/>
          <w:szCs w:val="24"/>
          <w:lang w:eastAsia="et-EE"/>
        </w:rPr>
      </w:pPr>
    </w:p>
    <w:p w14:paraId="1E20E75E"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lastRenderedPageBreak/>
        <w:t>Olemasolevad meetmed, mis omavad märkimisväärset mõju sektori kasvuhoonegaaside heite vähenemisele, on:</w:t>
      </w:r>
    </w:p>
    <w:p w14:paraId="6F58D1EB"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ratta- ja jalgteede arendamine,</w:t>
      </w:r>
    </w:p>
    <w:p w14:paraId="3D7A1D3B"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Tallinna trammiliinide arendamine,</w:t>
      </w:r>
    </w:p>
    <w:p w14:paraId="10C039D4"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Rail Balticu ehitus,</w:t>
      </w:r>
    </w:p>
    <w:p w14:paraId="397721E1"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raudtee elektrifitseerimine ja uute reisirongide soetamine,</w:t>
      </w:r>
    </w:p>
    <w:p w14:paraId="2A5B807E"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raudtee ühenduskiiruse ja liiklustiheduse parendamine,</w:t>
      </w:r>
    </w:p>
    <w:p w14:paraId="135D2DC1"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elektri kasutamise soodustamine sõiduautodes,</w:t>
      </w:r>
    </w:p>
    <w:p w14:paraId="78B0FFA1"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biometaani kasutamise soodustamine linnaliinibussides,</w:t>
      </w:r>
    </w:p>
    <w:p w14:paraId="394BBE5F"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vesiniku terviktehnoloogiate kasutuselevõtu edendamine,</w:t>
      </w:r>
    </w:p>
    <w:p w14:paraId="29D31828"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uute sõiduautode, tarbesõidukite ja raskeveokite CO2-heite normid,</w:t>
      </w:r>
    </w:p>
    <w:p w14:paraId="2252819D"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alternatiivkütuste taristu arendamise nõuded,</w:t>
      </w:r>
    </w:p>
    <w:p w14:paraId="524317A9"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HKS hoonetele ja maanteetranspordile (alates 2027. aastast)</w:t>
      </w:r>
      <w:r>
        <w:rPr>
          <w:rFonts w:ascii="Times New Roman" w:hAnsi="Times New Roman"/>
          <w:sz w:val="24"/>
          <w:szCs w:val="24"/>
          <w:lang w:eastAsia="et-EE"/>
        </w:rPr>
        <w:t>,</w:t>
      </w:r>
    </w:p>
    <w:p w14:paraId="72EF8E00" w14:textId="77777777" w:rsidR="007E3C6C" w:rsidRPr="00D3528E"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ühe siseriikliku parvlaeva muutmine kliimaneutraalseks.</w:t>
      </w:r>
    </w:p>
    <w:p w14:paraId="6B278D82" w14:textId="77777777" w:rsidR="007E3C6C" w:rsidRDefault="007E3C6C" w:rsidP="00D95235">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Olemasolevate meetmete rakendamise tulemusena väheneb transpordisektori kasvuhoonegaaside heitkogus prognoosi kohaselt ca 2,1 miljoni t CO2 ekvivalendini aastaks 2030 ja ca 1,6 miljoni t CO2 ekvivalendini aastaks 2040. Praeguste trendide jätkumise korral kasvab sõidukite summaarne aastane läbisõit ning inimeste liikumisharjumuste muutmine ja ühistranspordi osakaalu hüppeline suurenemine on vähetõenäoline. Suurim väljakutse hetkel ongi sõiduautode läbisõidu kasvu pidurdamine ning seda saab mõjutada nii tõhusama ruumiloome kui ka ühistransporditeenuse pakkumise kaudu. Seega olemasolevad meetmed ei ole piisavad, et oluliselt vähendada kasvuhoonegaaside heidet aastaks 2030</w:t>
      </w:r>
      <w:r>
        <w:rPr>
          <w:rFonts w:ascii="Times New Roman" w:hAnsi="Times New Roman"/>
          <w:sz w:val="24"/>
          <w:szCs w:val="24"/>
          <w:lang w:eastAsia="et-EE"/>
        </w:rPr>
        <w:t xml:space="preserve"> ega 2040</w:t>
      </w:r>
      <w:r w:rsidRPr="00D3528E">
        <w:rPr>
          <w:rFonts w:ascii="Times New Roman" w:hAnsi="Times New Roman"/>
          <w:sz w:val="24"/>
          <w:szCs w:val="24"/>
          <w:lang w:eastAsia="et-EE"/>
        </w:rPr>
        <w:t>, kuid lisameetmete rakendamise potentsiaal on märkimisväärne.</w:t>
      </w:r>
    </w:p>
    <w:p w14:paraId="666EA658" w14:textId="77777777" w:rsidR="00E8776F" w:rsidRDefault="00E8776F" w:rsidP="00D95235">
      <w:pPr>
        <w:spacing w:after="0" w:line="240" w:lineRule="auto"/>
        <w:jc w:val="both"/>
        <w:rPr>
          <w:rFonts w:ascii="Times New Roman" w:hAnsi="Times New Roman"/>
          <w:sz w:val="24"/>
          <w:szCs w:val="24"/>
          <w:lang w:eastAsia="et-EE"/>
        </w:rPr>
      </w:pPr>
    </w:p>
    <w:p w14:paraId="3A197594" w14:textId="77777777" w:rsidR="00E8776F" w:rsidRDefault="00E8776F" w:rsidP="00E8776F">
      <w:pPr>
        <w:spacing w:after="0" w:line="240" w:lineRule="auto"/>
        <w:jc w:val="both"/>
        <w:rPr>
          <w:rFonts w:ascii="Times New Roman" w:hAnsi="Times New Roman"/>
          <w:sz w:val="24"/>
          <w:szCs w:val="24"/>
        </w:rPr>
      </w:pPr>
      <w:r w:rsidRPr="00335DE0">
        <w:rPr>
          <w:rFonts w:ascii="Times New Roman" w:hAnsi="Times New Roman"/>
          <w:sz w:val="24"/>
          <w:szCs w:val="24"/>
        </w:rPr>
        <w:t>Transpordisektori kasvuhoonegaaside heide tuleb ligikaudu 95% maanteetranspordist, millest omakorda ligikaudu 65% tuleb sõiduautodest, 15% veoautodest, 14% väikekaubikutest ja 6% bussidest.</w:t>
      </w:r>
      <w:r w:rsidRPr="630ECEC8">
        <w:rPr>
          <w:rFonts w:ascii="Times New Roman" w:hAnsi="Times New Roman"/>
          <w:sz w:val="24"/>
          <w:szCs w:val="24"/>
        </w:rPr>
        <w:t xml:space="preserve"> Suurim </w:t>
      </w:r>
      <w:r>
        <w:rPr>
          <w:rFonts w:ascii="Times New Roman" w:hAnsi="Times New Roman"/>
          <w:sz w:val="24"/>
          <w:szCs w:val="24"/>
        </w:rPr>
        <w:t>ülesanne</w:t>
      </w:r>
      <w:r w:rsidRPr="630ECEC8">
        <w:rPr>
          <w:rFonts w:ascii="Times New Roman" w:hAnsi="Times New Roman"/>
          <w:sz w:val="24"/>
          <w:szCs w:val="24"/>
        </w:rPr>
        <w:t xml:space="preserve"> on </w:t>
      </w:r>
      <w:r>
        <w:rPr>
          <w:rFonts w:ascii="Times New Roman" w:hAnsi="Times New Roman"/>
          <w:sz w:val="24"/>
          <w:szCs w:val="24"/>
        </w:rPr>
        <w:t xml:space="preserve">praegu </w:t>
      </w:r>
      <w:r w:rsidRPr="630ECEC8">
        <w:rPr>
          <w:rFonts w:ascii="Times New Roman" w:hAnsi="Times New Roman"/>
          <w:sz w:val="24"/>
          <w:szCs w:val="24"/>
        </w:rPr>
        <w:t>maanteetranspordi kui suurima KHG heitega alasektori heite vähendamine, mida saab mõjutada nii efektiivsema ühistransporditeenuse pakkumise kui ka tõhusama ruumiloome</w:t>
      </w:r>
      <w:r w:rsidRPr="002715B1">
        <w:rPr>
          <w:rFonts w:ascii="Times New Roman" w:hAnsi="Times New Roman"/>
          <w:sz w:val="24"/>
          <w:szCs w:val="24"/>
        </w:rPr>
        <w:t xml:space="preserve"> </w:t>
      </w:r>
      <w:r w:rsidRPr="630ECEC8">
        <w:rPr>
          <w:rFonts w:ascii="Times New Roman" w:hAnsi="Times New Roman"/>
          <w:sz w:val="24"/>
          <w:szCs w:val="24"/>
        </w:rPr>
        <w:t>kaudu. Sama</w:t>
      </w:r>
      <w:r>
        <w:rPr>
          <w:rFonts w:ascii="Times New Roman" w:hAnsi="Times New Roman"/>
          <w:sz w:val="24"/>
          <w:szCs w:val="24"/>
        </w:rPr>
        <w:t>l ajal</w:t>
      </w:r>
      <w:r w:rsidRPr="630ECEC8">
        <w:rPr>
          <w:rFonts w:ascii="Times New Roman" w:hAnsi="Times New Roman"/>
          <w:sz w:val="24"/>
          <w:szCs w:val="24"/>
        </w:rPr>
        <w:t xml:space="preserve"> tuleb arendada alternatiivsete säästvate liikumisviiside kättesaadavust ja kvaliteeti ning oluli</w:t>
      </w:r>
      <w:r>
        <w:rPr>
          <w:rFonts w:ascii="Times New Roman" w:hAnsi="Times New Roman"/>
          <w:sz w:val="24"/>
          <w:szCs w:val="24"/>
        </w:rPr>
        <w:t>ne</w:t>
      </w:r>
      <w:r w:rsidRPr="630ECEC8">
        <w:rPr>
          <w:rFonts w:ascii="Times New Roman" w:hAnsi="Times New Roman"/>
          <w:sz w:val="24"/>
          <w:szCs w:val="24"/>
        </w:rPr>
        <w:t xml:space="preserve"> </w:t>
      </w:r>
      <w:r>
        <w:rPr>
          <w:rFonts w:ascii="Times New Roman" w:hAnsi="Times New Roman"/>
          <w:sz w:val="24"/>
          <w:szCs w:val="24"/>
        </w:rPr>
        <w:t>osa on ka</w:t>
      </w:r>
      <w:r w:rsidRPr="630ECEC8">
        <w:rPr>
          <w:rFonts w:ascii="Times New Roman" w:hAnsi="Times New Roman"/>
          <w:sz w:val="24"/>
          <w:szCs w:val="24"/>
        </w:rPr>
        <w:t xml:space="preserve"> inimeste liikumisharjumuste muutumi</w:t>
      </w:r>
      <w:r>
        <w:rPr>
          <w:rFonts w:ascii="Times New Roman" w:hAnsi="Times New Roman"/>
          <w:sz w:val="24"/>
          <w:szCs w:val="24"/>
        </w:rPr>
        <w:t>sel</w:t>
      </w:r>
      <w:r w:rsidRPr="630ECEC8">
        <w:rPr>
          <w:rFonts w:ascii="Times New Roman" w:hAnsi="Times New Roman"/>
          <w:sz w:val="24"/>
          <w:szCs w:val="24"/>
        </w:rPr>
        <w:t>. Kiireid muutusi on võimalik saavutada eelkõige säästlikumate kütuste ja sõidukite kasutuselevõtuga.</w:t>
      </w:r>
    </w:p>
    <w:p w14:paraId="676CA9A3" w14:textId="77777777" w:rsidR="007E3C6C" w:rsidRDefault="007E3C6C" w:rsidP="00D95235">
      <w:pPr>
        <w:spacing w:after="0" w:line="240" w:lineRule="auto"/>
        <w:jc w:val="both"/>
        <w:rPr>
          <w:rFonts w:ascii="Times New Roman" w:hAnsi="Times New Roman"/>
          <w:sz w:val="24"/>
          <w:szCs w:val="24"/>
          <w:lang w:eastAsia="et-EE"/>
        </w:rPr>
      </w:pPr>
    </w:p>
    <w:p w14:paraId="4EB4C454" w14:textId="77777777" w:rsidR="007E3C6C" w:rsidRPr="00C50B1D" w:rsidRDefault="007E3C6C" w:rsidP="00D95235">
      <w:pPr>
        <w:spacing w:after="0" w:line="240" w:lineRule="auto"/>
        <w:jc w:val="both"/>
        <w:rPr>
          <w:rFonts w:ascii="Times New Roman" w:hAnsi="Times New Roman"/>
          <w:b/>
          <w:i/>
          <w:sz w:val="24"/>
          <w:szCs w:val="24"/>
          <w:lang w:eastAsia="et-EE"/>
        </w:rPr>
      </w:pPr>
      <w:r w:rsidRPr="00C50B1D">
        <w:rPr>
          <w:rFonts w:ascii="Times New Roman" w:hAnsi="Times New Roman"/>
          <w:b/>
          <w:i/>
          <w:sz w:val="24"/>
          <w:szCs w:val="24"/>
          <w:lang w:eastAsia="et-EE"/>
        </w:rPr>
        <w:t>Energiatõhusad hooned ja kvaliteetne ruumiloome</w:t>
      </w:r>
    </w:p>
    <w:p w14:paraId="07DCBCDC"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Hoonete sektori kasvuhoonegaaside heite vähendamist ei ole hetkel Eestis seadusega reguleeritud, kuid hoonete rekonstrueerimise pikaajalises strateegias seatud rekonstrueerimise eesmärgi täitmise kaudse tulemusena väheneb strateegias käsitletud hoonetest pärit kasvuhoonegaaside heitkogus 89% võrra ehk 480 tuhande tonni CO2 ekvivalendini aastaks 2050. Samas tuleb tähele panna, et strateegia ei hõlma peale aastat 2000 ehitatud olemasolevat hoonefondi ega uusehitust perioodil 2020–2050. Hoonete rekonstrueerimise pikaajaline strateegiat uuendatakse 2025. aasta lõpuks, muu hulgas kasvuhoonegaaside heite vähenemise mõju osas.</w:t>
      </w:r>
    </w:p>
    <w:p w14:paraId="3A45FE71" w14:textId="77777777" w:rsidR="007E3C6C" w:rsidRPr="00F66BD4" w:rsidRDefault="007E3C6C" w:rsidP="00D95235">
      <w:pPr>
        <w:spacing w:after="0" w:line="240" w:lineRule="auto"/>
        <w:jc w:val="both"/>
        <w:rPr>
          <w:rFonts w:ascii="Times New Roman" w:hAnsi="Times New Roman"/>
          <w:sz w:val="24"/>
          <w:szCs w:val="24"/>
          <w:lang w:eastAsia="et-EE"/>
        </w:rPr>
      </w:pPr>
    </w:p>
    <w:p w14:paraId="2A3F0992"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Hoonete sektori kasvuhoonegaaside heite vähendamist reguleerib EL jõupingutuste jagamise määrusest (EL) 2018/842 tulenev eesmärk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on liikmesriikide otsustada.</w:t>
      </w:r>
    </w:p>
    <w:p w14:paraId="4F5EFBAE" w14:textId="77777777" w:rsidR="007E3C6C" w:rsidRPr="00F66BD4" w:rsidRDefault="007E3C6C" w:rsidP="00D95235">
      <w:pPr>
        <w:spacing w:after="0" w:line="240" w:lineRule="auto"/>
        <w:jc w:val="both"/>
        <w:rPr>
          <w:rFonts w:ascii="Times New Roman" w:hAnsi="Times New Roman"/>
          <w:sz w:val="24"/>
          <w:szCs w:val="24"/>
          <w:lang w:eastAsia="et-EE"/>
        </w:rPr>
      </w:pPr>
    </w:p>
    <w:p w14:paraId="09EA33A8"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Olemasolevad meetmed, mis omavad märkimisväärset mõju sektori kasvuhoonegaaside heite vähenemisele, on:</w:t>
      </w:r>
    </w:p>
    <w:p w14:paraId="78CC67A7"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korterelamute rekonstrueerimine,</w:t>
      </w:r>
    </w:p>
    <w:p w14:paraId="54B177A4"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lastRenderedPageBreak/>
        <w:t>•</w:t>
      </w:r>
      <w:r w:rsidRPr="00F66BD4">
        <w:rPr>
          <w:rFonts w:ascii="Times New Roman" w:hAnsi="Times New Roman"/>
          <w:sz w:val="24"/>
          <w:szCs w:val="24"/>
          <w:lang w:eastAsia="et-EE"/>
        </w:rPr>
        <w:tab/>
        <w:t>eramute rekonstrueerimine,</w:t>
      </w:r>
    </w:p>
    <w:p w14:paraId="37479FBA"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avaliku sektori hoonete rekonstrueerimine,</w:t>
      </w:r>
    </w:p>
    <w:p w14:paraId="51C7718B"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energiatõhus tänavavalgustus,</w:t>
      </w:r>
    </w:p>
    <w:p w14:paraId="6B5BCC91" w14:textId="77777777" w:rsidR="007E3C6C" w:rsidRPr="00F66BD4" w:rsidRDefault="007E3C6C" w:rsidP="00D95235">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EL HKS hoonetele ja maanteetranspordile (alates 2027. aastast).</w:t>
      </w:r>
    </w:p>
    <w:p w14:paraId="3BC3C62B" w14:textId="77777777" w:rsidR="007E3C6C" w:rsidRDefault="007E3C6C" w:rsidP="00D95235">
      <w:pPr>
        <w:widowControl w:val="0"/>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Olemasolevate meetmete rakendamise tulemusena väheneb hoonete sektori kasvuhoonegaaside heitkogus prognoosi kohaselt 393 tuhande t CO2 ekvivalendini aastaks 2030 ning 317 tuhande t CO2 ekvivalendini aastaks 2040.</w:t>
      </w:r>
    </w:p>
    <w:p w14:paraId="60964440" w14:textId="77777777" w:rsidR="007E3C6C" w:rsidRDefault="007E3C6C" w:rsidP="00D95235">
      <w:pPr>
        <w:spacing w:after="0" w:line="240" w:lineRule="auto"/>
        <w:jc w:val="both"/>
        <w:textAlignment w:val="baseline"/>
        <w:rPr>
          <w:rFonts w:ascii="Times New Roman" w:hAnsi="Times New Roman"/>
          <w:sz w:val="24"/>
          <w:szCs w:val="24"/>
          <w:lang w:eastAsia="et-EE"/>
        </w:rPr>
      </w:pPr>
    </w:p>
    <w:p w14:paraId="7FC522EA" w14:textId="77777777" w:rsidR="007E3C6C" w:rsidRPr="00483E66" w:rsidRDefault="007E3C6C" w:rsidP="00D95235">
      <w:pPr>
        <w:spacing w:after="0" w:line="240" w:lineRule="auto"/>
        <w:jc w:val="both"/>
        <w:rPr>
          <w:rFonts w:ascii="Times New Roman" w:hAnsi="Times New Roman"/>
          <w:b/>
          <w:sz w:val="24"/>
          <w:szCs w:val="24"/>
          <w:u w:val="single"/>
          <w:lang w:eastAsia="et-EE"/>
        </w:rPr>
      </w:pPr>
      <w:r w:rsidRPr="00F66BD4">
        <w:rPr>
          <w:rFonts w:ascii="Times New Roman" w:hAnsi="Times New Roman"/>
          <w:b/>
          <w:sz w:val="24"/>
          <w:szCs w:val="24"/>
          <w:u w:val="single"/>
          <w:lang w:eastAsia="et-EE"/>
        </w:rPr>
        <w:t>Mõju sotsiaalvaldkonnale </w:t>
      </w:r>
    </w:p>
    <w:p w14:paraId="524C0797" w14:textId="2207ED41" w:rsidR="007E3C6C" w:rsidRPr="00614E83" w:rsidRDefault="4B4CBBD4" w:rsidP="00C675A1">
      <w:pPr>
        <w:spacing w:after="0" w:line="240" w:lineRule="auto"/>
        <w:jc w:val="both"/>
        <w:rPr>
          <w:rFonts w:ascii="Times New Roman" w:hAnsi="Times New Roman"/>
          <w:sz w:val="24"/>
          <w:szCs w:val="24"/>
        </w:rPr>
      </w:pPr>
      <w:r w:rsidRPr="04DBE511">
        <w:rPr>
          <w:rFonts w:ascii="Times New Roman" w:hAnsi="Times New Roman"/>
          <w:sz w:val="24"/>
          <w:szCs w:val="24"/>
        </w:rPr>
        <w:t xml:space="preserve">Euroopa Liidu ambitsioonikad kliimaeesmärgid on suunatud kliimaga seotud </w:t>
      </w:r>
      <w:r w:rsidR="6A7DC955" w:rsidRPr="04DBE511">
        <w:rPr>
          <w:rFonts w:ascii="Times New Roman" w:hAnsi="Times New Roman"/>
          <w:sz w:val="24"/>
          <w:szCs w:val="24"/>
        </w:rPr>
        <w:t>riskide</w:t>
      </w:r>
      <w:r w:rsidRPr="04DBE511">
        <w:rPr>
          <w:rFonts w:ascii="Times New Roman" w:hAnsi="Times New Roman"/>
          <w:sz w:val="24"/>
          <w:szCs w:val="24"/>
        </w:rPr>
        <w:t xml:space="preserve"> leevendamisele, ennetades nende kõige tõsisemaid tagajärgi </w:t>
      </w:r>
      <w:r w:rsidR="007E3C6C" w:rsidRPr="04DBE511">
        <w:rPr>
          <w:rFonts w:ascii="Times New Roman" w:hAnsi="Times New Roman"/>
          <w:sz w:val="24"/>
          <w:szCs w:val="24"/>
        </w:rPr>
        <w:t xml:space="preserve"> </w:t>
      </w:r>
      <w:r w:rsidR="6A55C2BC" w:rsidRPr="04DBE511">
        <w:rPr>
          <w:rFonts w:ascii="Times New Roman" w:hAnsi="Times New Roman"/>
          <w:sz w:val="24"/>
          <w:szCs w:val="24"/>
        </w:rPr>
        <w:t>ning</w:t>
      </w:r>
      <w:r w:rsidR="56B9E1AF" w:rsidRPr="04DBE511">
        <w:rPr>
          <w:rFonts w:ascii="Times New Roman" w:hAnsi="Times New Roman"/>
          <w:sz w:val="24"/>
          <w:szCs w:val="24"/>
          <w:lang w:eastAsia="et-EE"/>
        </w:rPr>
        <w:t xml:space="preserve"> kaits</w:t>
      </w:r>
      <w:r w:rsidR="00249BF0" w:rsidRPr="04DBE511">
        <w:rPr>
          <w:rFonts w:ascii="Times New Roman" w:hAnsi="Times New Roman"/>
          <w:sz w:val="24"/>
          <w:szCs w:val="24"/>
          <w:lang w:eastAsia="et-EE"/>
        </w:rPr>
        <w:t>es</w:t>
      </w:r>
      <w:r w:rsidR="007E3C6C" w:rsidRPr="00614E83">
        <w:rPr>
          <w:rFonts w:ascii="Times New Roman" w:hAnsi="Times New Roman"/>
          <w:sz w:val="24"/>
          <w:szCs w:val="24"/>
          <w:lang w:eastAsia="et-EE"/>
        </w:rPr>
        <w:t xml:space="preserve"> inimesi, eelkõige madalama sissetulekuga ja kõige haavatavamaid elanikkonnarühmi</w:t>
      </w:r>
      <w:r w:rsidR="73D64283" w:rsidRPr="04DBE511">
        <w:rPr>
          <w:rFonts w:ascii="Times New Roman" w:hAnsi="Times New Roman"/>
          <w:sz w:val="24"/>
          <w:szCs w:val="24"/>
          <w:lang w:eastAsia="et-EE"/>
        </w:rPr>
        <w:t>,</w:t>
      </w:r>
      <w:r w:rsidR="56B9E1AF" w:rsidRPr="04DBE511">
        <w:rPr>
          <w:rFonts w:ascii="Times New Roman" w:hAnsi="Times New Roman"/>
          <w:sz w:val="24"/>
          <w:szCs w:val="24"/>
          <w:lang w:eastAsia="et-EE"/>
        </w:rPr>
        <w:t xml:space="preserve"> </w:t>
      </w:r>
      <w:r w:rsidR="28948322" w:rsidRPr="04DBE511">
        <w:rPr>
          <w:rFonts w:ascii="Times New Roman" w:hAnsi="Times New Roman"/>
          <w:sz w:val="24"/>
          <w:szCs w:val="24"/>
          <w:lang w:eastAsia="et-EE"/>
        </w:rPr>
        <w:t>selliste</w:t>
      </w:r>
      <w:r w:rsidR="56B9E1AF" w:rsidRPr="04DBE511">
        <w:rPr>
          <w:rFonts w:ascii="Times New Roman" w:hAnsi="Times New Roman"/>
          <w:sz w:val="24"/>
          <w:szCs w:val="24"/>
          <w:lang w:eastAsia="et-EE"/>
        </w:rPr>
        <w:t xml:space="preserve"> </w:t>
      </w:r>
      <w:r w:rsidR="007E3C6C" w:rsidRPr="00614E83">
        <w:rPr>
          <w:rFonts w:ascii="Times New Roman" w:hAnsi="Times New Roman"/>
          <w:sz w:val="24"/>
          <w:szCs w:val="24"/>
          <w:lang w:eastAsia="et-EE"/>
        </w:rPr>
        <w:t xml:space="preserve">riskide eest. Fossiilkütuste kasutamise </w:t>
      </w:r>
      <w:r w:rsidR="599455BE" w:rsidRPr="04DBE511">
        <w:rPr>
          <w:rFonts w:ascii="Times New Roman" w:hAnsi="Times New Roman"/>
          <w:sz w:val="24"/>
          <w:szCs w:val="24"/>
          <w:lang w:eastAsia="et-EE"/>
        </w:rPr>
        <w:t>järkjärguline</w:t>
      </w:r>
      <w:r w:rsidR="56B9E1AF" w:rsidRPr="04DBE511">
        <w:rPr>
          <w:rFonts w:ascii="Times New Roman" w:hAnsi="Times New Roman"/>
          <w:sz w:val="24"/>
          <w:szCs w:val="24"/>
          <w:lang w:eastAsia="et-EE"/>
        </w:rPr>
        <w:t xml:space="preserve"> </w:t>
      </w:r>
      <w:r w:rsidR="007E3C6C" w:rsidRPr="00614E83">
        <w:rPr>
          <w:rFonts w:ascii="Times New Roman" w:hAnsi="Times New Roman"/>
          <w:sz w:val="24"/>
          <w:szCs w:val="24"/>
          <w:lang w:eastAsia="et-EE"/>
        </w:rPr>
        <w:t xml:space="preserve">vähendamine kooskõlas soovitatud 2040. aasta eesmärgiga </w:t>
      </w:r>
      <w:r w:rsidR="19FD3DA9" w:rsidRPr="04DBE511">
        <w:rPr>
          <w:rFonts w:ascii="Times New Roman" w:hAnsi="Times New Roman"/>
          <w:sz w:val="24"/>
          <w:szCs w:val="24"/>
          <w:lang w:eastAsia="et-EE"/>
        </w:rPr>
        <w:t xml:space="preserve">aitaks parandada </w:t>
      </w:r>
      <w:r w:rsidR="007E3C6C" w:rsidRPr="00614E83">
        <w:rPr>
          <w:rFonts w:ascii="Times New Roman" w:hAnsi="Times New Roman"/>
          <w:sz w:val="24"/>
          <w:szCs w:val="24"/>
          <w:lang w:eastAsia="et-EE"/>
        </w:rPr>
        <w:t xml:space="preserve"> ELi elanike  tervist </w:t>
      </w:r>
      <w:r w:rsidR="12BEBB7E" w:rsidRPr="04DBE511">
        <w:rPr>
          <w:rFonts w:ascii="Times New Roman" w:hAnsi="Times New Roman"/>
          <w:sz w:val="24"/>
          <w:szCs w:val="24"/>
          <w:lang w:eastAsia="et-EE"/>
        </w:rPr>
        <w:t>vähenda</w:t>
      </w:r>
      <w:r w:rsidR="39F07F0B" w:rsidRPr="04DBE511">
        <w:rPr>
          <w:rFonts w:ascii="Times New Roman" w:hAnsi="Times New Roman"/>
          <w:sz w:val="24"/>
          <w:szCs w:val="24"/>
          <w:lang w:eastAsia="et-EE"/>
        </w:rPr>
        <w:t>des</w:t>
      </w:r>
      <w:r w:rsidR="12BEBB7E" w:rsidRPr="04DBE511">
        <w:rPr>
          <w:rFonts w:ascii="Times New Roman" w:hAnsi="Times New Roman"/>
          <w:sz w:val="24"/>
          <w:szCs w:val="24"/>
          <w:lang w:eastAsia="et-EE"/>
        </w:rPr>
        <w:t xml:space="preserve"> õhusaastest tekitatud hin</w:t>
      </w:r>
      <w:r w:rsidR="3016C6BA" w:rsidRPr="04DBE511">
        <w:rPr>
          <w:rFonts w:ascii="Times New Roman" w:hAnsi="Times New Roman"/>
          <w:sz w:val="24"/>
          <w:szCs w:val="24"/>
          <w:lang w:eastAsia="et-EE"/>
        </w:rPr>
        <w:t>g</w:t>
      </w:r>
      <w:r w:rsidR="12BEBB7E" w:rsidRPr="04DBE511">
        <w:rPr>
          <w:rFonts w:ascii="Times New Roman" w:hAnsi="Times New Roman"/>
          <w:sz w:val="24"/>
          <w:szCs w:val="24"/>
          <w:lang w:eastAsia="et-EE"/>
        </w:rPr>
        <w:t>amisteede ja veresoonkonna haiguste esinemissagedust</w:t>
      </w:r>
      <w:r w:rsidR="56B9E1AF" w:rsidRPr="04DBE511">
        <w:rPr>
          <w:rFonts w:ascii="Times New Roman" w:hAnsi="Times New Roman"/>
          <w:sz w:val="24"/>
          <w:szCs w:val="24"/>
          <w:lang w:eastAsia="et-EE"/>
        </w:rPr>
        <w:t xml:space="preserve"> </w:t>
      </w:r>
      <w:r w:rsidR="007E3C6C" w:rsidRPr="00614E83">
        <w:rPr>
          <w:rFonts w:ascii="Times New Roman" w:hAnsi="Times New Roman"/>
          <w:sz w:val="24"/>
          <w:szCs w:val="24"/>
          <w:lang w:eastAsia="et-EE"/>
        </w:rPr>
        <w:t xml:space="preserve">ja muudaks linnapiirkonnad tervislikumateks elukohtadeks. </w:t>
      </w:r>
      <w:r w:rsidR="78F334DA" w:rsidRPr="04DBE511">
        <w:rPr>
          <w:rFonts w:ascii="Times New Roman" w:hAnsi="Times New Roman"/>
          <w:sz w:val="24"/>
          <w:szCs w:val="24"/>
          <w:lang w:eastAsia="et-EE"/>
        </w:rPr>
        <w:t>Eeldatavalt väheneb selle tulemusel</w:t>
      </w:r>
      <w:r w:rsidR="007E3C6C" w:rsidRPr="00614E83">
        <w:rPr>
          <w:rFonts w:ascii="Times New Roman" w:hAnsi="Times New Roman"/>
          <w:sz w:val="24"/>
          <w:szCs w:val="24"/>
          <w:lang w:eastAsia="et-EE"/>
        </w:rPr>
        <w:t xml:space="preserve">  enneaegsete surmade arv </w:t>
      </w:r>
      <w:r w:rsidR="0E213059" w:rsidRPr="04DBE511">
        <w:rPr>
          <w:rFonts w:ascii="Times New Roman" w:hAnsi="Times New Roman"/>
          <w:sz w:val="24"/>
          <w:szCs w:val="24"/>
          <w:lang w:eastAsia="et-EE"/>
        </w:rPr>
        <w:t xml:space="preserve">Euroopas </w:t>
      </w:r>
      <w:r w:rsidR="007E3C6C" w:rsidRPr="00614E83">
        <w:rPr>
          <w:rFonts w:ascii="Times New Roman" w:hAnsi="Times New Roman"/>
          <w:sz w:val="24"/>
          <w:szCs w:val="24"/>
          <w:lang w:eastAsia="et-EE"/>
        </w:rPr>
        <w:t>aastas 2040. aastaks 196 000-ni.</w:t>
      </w:r>
      <w:r w:rsidR="007E3C6C">
        <w:rPr>
          <w:rFonts w:ascii="Times New Roman" w:hAnsi="Times New Roman"/>
          <w:sz w:val="24"/>
          <w:szCs w:val="24"/>
          <w:lang w:eastAsia="et-EE"/>
        </w:rPr>
        <w:t xml:space="preserve"> </w:t>
      </w:r>
      <w:r w:rsidR="3DBF0320" w:rsidRPr="04DBE511">
        <w:rPr>
          <w:rFonts w:ascii="Times New Roman" w:hAnsi="Times New Roman"/>
          <w:sz w:val="24"/>
          <w:szCs w:val="24"/>
        </w:rPr>
        <w:t>Selleks, et kliimamuutuste leevendamise meetmed õnnestuksid, peavad EL-i kodanikud olema aktiivsed osalejad nii investorite kui ka tarbijatena.</w:t>
      </w:r>
    </w:p>
    <w:p w14:paraId="5809BDD3" w14:textId="5DC0EF17" w:rsidR="007E3C6C" w:rsidRPr="00614E83" w:rsidRDefault="007E3C6C" w:rsidP="04DBE511">
      <w:pPr>
        <w:spacing w:after="0" w:line="240" w:lineRule="auto"/>
        <w:jc w:val="both"/>
        <w:rPr>
          <w:rFonts w:ascii="Times New Roman" w:hAnsi="Times New Roman"/>
          <w:sz w:val="24"/>
          <w:szCs w:val="24"/>
          <w:lang w:eastAsia="et-EE"/>
        </w:rPr>
      </w:pPr>
    </w:p>
    <w:p w14:paraId="48D958C7" w14:textId="58963F87" w:rsidR="007E3C6C" w:rsidRPr="00614E83" w:rsidRDefault="29468150" w:rsidP="00D95235">
      <w:pPr>
        <w:spacing w:after="0" w:line="240" w:lineRule="auto"/>
        <w:jc w:val="both"/>
        <w:rPr>
          <w:rFonts w:ascii="Times New Roman" w:hAnsi="Times New Roman"/>
          <w:sz w:val="24"/>
          <w:szCs w:val="24"/>
        </w:rPr>
      </w:pPr>
      <w:r w:rsidRPr="04DBE511">
        <w:rPr>
          <w:rFonts w:ascii="Times New Roman" w:hAnsi="Times New Roman"/>
          <w:sz w:val="24"/>
          <w:szCs w:val="24"/>
        </w:rPr>
        <w:t xml:space="preserve">Energiasäästumeetmed on võtmetähtsusega nii energiahindade stabiliseerimisel, tarbija energiakulude vähendamisel kui ka kliimaeesmärkide saavutamisel. </w:t>
      </w:r>
      <w:r w:rsidR="007E3C6C" w:rsidRPr="00614E83">
        <w:rPr>
          <w:rFonts w:ascii="Times New Roman" w:hAnsi="Times New Roman"/>
          <w:sz w:val="24"/>
          <w:szCs w:val="24"/>
          <w:lang w:eastAsia="et-EE"/>
        </w:rPr>
        <w:t xml:space="preserve">Energiatõhususe parandamine elamusektoris parandab </w:t>
      </w:r>
      <w:r w:rsidR="372CC6A7" w:rsidRPr="04DBE511">
        <w:rPr>
          <w:rFonts w:ascii="Times New Roman" w:hAnsi="Times New Roman"/>
          <w:sz w:val="24"/>
          <w:szCs w:val="24"/>
          <w:lang w:eastAsia="et-EE"/>
        </w:rPr>
        <w:t xml:space="preserve">lisaks ka </w:t>
      </w:r>
      <w:r w:rsidR="007E3C6C" w:rsidRPr="00614E83">
        <w:rPr>
          <w:rFonts w:ascii="Times New Roman" w:hAnsi="Times New Roman"/>
          <w:sz w:val="24"/>
          <w:szCs w:val="24"/>
          <w:lang w:eastAsia="et-EE"/>
        </w:rPr>
        <w:t xml:space="preserve">elutingimusi nii mugavuse kui ka tervise osas.   </w:t>
      </w:r>
      <w:r w:rsidR="4F12878E" w:rsidRPr="04DBE511">
        <w:rPr>
          <w:rFonts w:ascii="Times New Roman" w:hAnsi="Times New Roman"/>
          <w:sz w:val="24"/>
          <w:szCs w:val="24"/>
        </w:rPr>
        <w:t xml:space="preserve"> Hoonete energiatõhususe suurendamine ja küttesüsteemide süsinikdioksiidi heitmete vähendamine nõuab aga märkimisväärseid investeeringuid.</w:t>
      </w:r>
      <w:r w:rsidR="67B5FFC3" w:rsidRPr="04DBE511">
        <w:rPr>
          <w:rFonts w:ascii="Times New Roman" w:hAnsi="Times New Roman"/>
          <w:sz w:val="24"/>
          <w:szCs w:val="24"/>
          <w:lang w:eastAsia="et-EE"/>
        </w:rPr>
        <w:t xml:space="preserve"> </w:t>
      </w:r>
      <w:r w:rsidR="7CF70585" w:rsidRPr="04DBE511">
        <w:rPr>
          <w:rFonts w:ascii="Times New Roman" w:hAnsi="Times New Roman"/>
          <w:sz w:val="24"/>
          <w:szCs w:val="24"/>
          <w:lang w:eastAsia="et-EE"/>
        </w:rPr>
        <w:t>Avalikul sektoril on o</w:t>
      </w:r>
      <w:r w:rsidR="4717A659" w:rsidRPr="04DBE511">
        <w:rPr>
          <w:rFonts w:ascii="Times New Roman" w:hAnsi="Times New Roman"/>
          <w:sz w:val="24"/>
          <w:szCs w:val="24"/>
          <w:lang w:eastAsia="et-EE"/>
        </w:rPr>
        <w:t>luline</w:t>
      </w:r>
      <w:r w:rsidR="3F13EAE1" w:rsidRPr="04DBE511">
        <w:rPr>
          <w:rFonts w:ascii="Times New Roman" w:hAnsi="Times New Roman"/>
          <w:sz w:val="24"/>
          <w:szCs w:val="24"/>
          <w:lang w:eastAsia="et-EE"/>
        </w:rPr>
        <w:t xml:space="preserve"> </w:t>
      </w:r>
      <w:r w:rsidR="67B5FFC3" w:rsidRPr="04DBE511">
        <w:rPr>
          <w:rFonts w:ascii="Times New Roman" w:hAnsi="Times New Roman"/>
          <w:sz w:val="24"/>
          <w:szCs w:val="24"/>
        </w:rPr>
        <w:t xml:space="preserve">tagada, et investeeringud energiatõhususse oleksid kõigile kättesaadavad ning toetusmeetmete kujundamisel </w:t>
      </w:r>
      <w:r w:rsidR="4647EA46" w:rsidRPr="04DBE511">
        <w:rPr>
          <w:rFonts w:ascii="Times New Roman" w:hAnsi="Times New Roman"/>
          <w:sz w:val="24"/>
          <w:szCs w:val="24"/>
        </w:rPr>
        <w:t>arvestatakse</w:t>
      </w:r>
      <w:r w:rsidR="67B5FFC3" w:rsidRPr="04DBE511">
        <w:rPr>
          <w:rFonts w:ascii="Times New Roman" w:hAnsi="Times New Roman"/>
          <w:sz w:val="24"/>
          <w:szCs w:val="24"/>
        </w:rPr>
        <w:t xml:space="preserve"> sotsiaalset tasakaalu</w:t>
      </w:r>
      <w:r w:rsidR="1AFA27B5" w:rsidRPr="04DBE511">
        <w:rPr>
          <w:rFonts w:ascii="Times New Roman" w:hAnsi="Times New Roman"/>
          <w:sz w:val="24"/>
          <w:szCs w:val="24"/>
        </w:rPr>
        <w:t>.</w:t>
      </w:r>
      <w:r w:rsidR="6B4DEED3" w:rsidRPr="04DBE511">
        <w:rPr>
          <w:rFonts w:ascii="Times New Roman" w:hAnsi="Times New Roman"/>
          <w:sz w:val="24"/>
          <w:szCs w:val="24"/>
        </w:rPr>
        <w:t xml:space="preserve"> </w:t>
      </w:r>
      <w:r w:rsidR="5B6D18D5" w:rsidRPr="04DBE511">
        <w:rPr>
          <w:rFonts w:ascii="Times New Roman" w:hAnsi="Times New Roman"/>
          <w:sz w:val="24"/>
          <w:szCs w:val="24"/>
        </w:rPr>
        <w:t>See</w:t>
      </w:r>
      <w:r w:rsidR="6B4DEED3" w:rsidRPr="04DBE511">
        <w:rPr>
          <w:rFonts w:ascii="Times New Roman" w:hAnsi="Times New Roman"/>
          <w:sz w:val="24"/>
          <w:szCs w:val="24"/>
        </w:rPr>
        <w:t xml:space="preserve"> tagaks toetuste kättesaadavuse ka madala sissetulekuga </w:t>
      </w:r>
      <w:r w:rsidR="20952B50" w:rsidRPr="04DBE511">
        <w:rPr>
          <w:rFonts w:ascii="Times New Roman" w:hAnsi="Times New Roman"/>
          <w:sz w:val="24"/>
          <w:szCs w:val="24"/>
        </w:rPr>
        <w:t xml:space="preserve">ja haavatavatele </w:t>
      </w:r>
      <w:r w:rsidR="6B4DEED3" w:rsidRPr="04DBE511">
        <w:rPr>
          <w:rFonts w:ascii="Times New Roman" w:hAnsi="Times New Roman"/>
          <w:sz w:val="24"/>
          <w:szCs w:val="24"/>
        </w:rPr>
        <w:t>leibkondadele, kuna just neid mõju</w:t>
      </w:r>
      <w:r w:rsidR="1EA3682D" w:rsidRPr="04DBE511">
        <w:rPr>
          <w:rFonts w:ascii="Times New Roman" w:hAnsi="Times New Roman"/>
          <w:sz w:val="24"/>
          <w:szCs w:val="24"/>
        </w:rPr>
        <w:t>tab kliimaeesmärkide täitmisega kaasneda võiv</w:t>
      </w:r>
      <w:r w:rsidR="6B4DEED3" w:rsidRPr="04DBE511">
        <w:rPr>
          <w:rFonts w:ascii="Times New Roman" w:hAnsi="Times New Roman"/>
          <w:sz w:val="24"/>
          <w:szCs w:val="24"/>
        </w:rPr>
        <w:t xml:space="preserve"> </w:t>
      </w:r>
      <w:r w:rsidR="452B347A" w:rsidRPr="04DBE511">
        <w:rPr>
          <w:rFonts w:ascii="Times New Roman" w:hAnsi="Times New Roman"/>
          <w:sz w:val="24"/>
          <w:szCs w:val="24"/>
        </w:rPr>
        <w:t xml:space="preserve">esialgne </w:t>
      </w:r>
      <w:r w:rsidR="6B4DEED3" w:rsidRPr="04DBE511">
        <w:rPr>
          <w:rFonts w:ascii="Times New Roman" w:hAnsi="Times New Roman"/>
          <w:sz w:val="24"/>
          <w:szCs w:val="24"/>
        </w:rPr>
        <w:t>energiahindade tõus kõige valusamalt</w:t>
      </w:r>
      <w:r w:rsidR="34E562C4" w:rsidRPr="04DBE511">
        <w:rPr>
          <w:rFonts w:ascii="Times New Roman" w:hAnsi="Times New Roman"/>
          <w:sz w:val="24"/>
          <w:szCs w:val="24"/>
        </w:rPr>
        <w:t xml:space="preserve"> suurendades nende energiavaesust ja majanduslikku ebavõrdsust</w:t>
      </w:r>
      <w:r w:rsidR="56B9E1AF" w:rsidRPr="04DBE511">
        <w:rPr>
          <w:rFonts w:ascii="Times New Roman" w:hAnsi="Times New Roman"/>
          <w:sz w:val="24"/>
          <w:szCs w:val="24"/>
          <w:lang w:eastAsia="et-EE"/>
        </w:rPr>
        <w:t>. .</w:t>
      </w:r>
      <w:r w:rsidR="3E1B1526" w:rsidRPr="04DBE511">
        <w:rPr>
          <w:rFonts w:ascii="Times New Roman" w:hAnsi="Times New Roman"/>
          <w:sz w:val="24"/>
          <w:szCs w:val="24"/>
        </w:rPr>
        <w:t xml:space="preserve"> </w:t>
      </w:r>
    </w:p>
    <w:p w14:paraId="552FA82D" w14:textId="77777777" w:rsidR="007E3C6C" w:rsidRDefault="007E3C6C" w:rsidP="00D95235">
      <w:pPr>
        <w:spacing w:after="0" w:line="240" w:lineRule="auto"/>
        <w:jc w:val="both"/>
        <w:rPr>
          <w:rFonts w:ascii="Times New Roman" w:hAnsi="Times New Roman"/>
          <w:sz w:val="24"/>
          <w:szCs w:val="24"/>
          <w:lang w:eastAsia="et-EE"/>
        </w:rPr>
      </w:pPr>
    </w:p>
    <w:p w14:paraId="2053B70B" w14:textId="1C1C2B18" w:rsidR="007E3C6C" w:rsidRDefault="3B8B4373" w:rsidP="00D95235">
      <w:pPr>
        <w:spacing w:after="0" w:line="240" w:lineRule="auto"/>
        <w:jc w:val="both"/>
        <w:rPr>
          <w:rFonts w:ascii="Times New Roman" w:hAnsi="Times New Roman"/>
          <w:sz w:val="24"/>
          <w:szCs w:val="24"/>
          <w:lang w:eastAsia="et-EE"/>
        </w:rPr>
      </w:pPr>
      <w:r w:rsidRPr="04DBE511">
        <w:rPr>
          <w:rFonts w:ascii="Times New Roman" w:hAnsi="Times New Roman"/>
          <w:sz w:val="24"/>
          <w:szCs w:val="24"/>
        </w:rPr>
        <w:t>Üleminek heitevabale transpordile võib muuta autode, ühistranspordi ja logistika kulusid</w:t>
      </w:r>
      <w:r w:rsidR="1434C9F9" w:rsidRPr="04DBE511">
        <w:rPr>
          <w:rFonts w:ascii="Times New Roman" w:hAnsi="Times New Roman"/>
          <w:sz w:val="24"/>
          <w:szCs w:val="24"/>
        </w:rPr>
        <w:t>, kuna nõuab</w:t>
      </w:r>
      <w:r w:rsidRPr="04DBE511">
        <w:rPr>
          <w:rFonts w:ascii="Times New Roman" w:hAnsi="Times New Roman"/>
          <w:sz w:val="24"/>
          <w:szCs w:val="24"/>
        </w:rPr>
        <w:t xml:space="preserve"> suur</w:t>
      </w:r>
      <w:r w:rsidR="4C70CED1" w:rsidRPr="04DBE511">
        <w:rPr>
          <w:rFonts w:ascii="Times New Roman" w:hAnsi="Times New Roman"/>
          <w:sz w:val="24"/>
          <w:szCs w:val="24"/>
        </w:rPr>
        <w:t>t</w:t>
      </w:r>
      <w:r w:rsidRPr="04DBE511">
        <w:rPr>
          <w:rFonts w:ascii="Times New Roman" w:hAnsi="Times New Roman"/>
          <w:sz w:val="24"/>
          <w:szCs w:val="24"/>
        </w:rPr>
        <w:t xml:space="preserve"> investeeringu</w:t>
      </w:r>
      <w:r w:rsidR="71C77080" w:rsidRPr="04DBE511">
        <w:rPr>
          <w:rFonts w:ascii="Times New Roman" w:hAnsi="Times New Roman"/>
          <w:sz w:val="24"/>
          <w:szCs w:val="24"/>
        </w:rPr>
        <w:t>t</w:t>
      </w:r>
      <w:r w:rsidRPr="04DBE511">
        <w:rPr>
          <w:rFonts w:ascii="Times New Roman" w:hAnsi="Times New Roman"/>
          <w:sz w:val="24"/>
          <w:szCs w:val="24"/>
        </w:rPr>
        <w:t>, mis või</w:t>
      </w:r>
      <w:r w:rsidR="225B5309" w:rsidRPr="04DBE511">
        <w:rPr>
          <w:rFonts w:ascii="Times New Roman" w:hAnsi="Times New Roman"/>
          <w:sz w:val="24"/>
          <w:szCs w:val="24"/>
          <w:lang w:eastAsia="et-EE"/>
        </w:rPr>
        <w:t>b</w:t>
      </w:r>
      <w:r w:rsidRPr="04DBE511">
        <w:rPr>
          <w:rFonts w:ascii="Times New Roman" w:hAnsi="Times New Roman"/>
          <w:sz w:val="24"/>
          <w:szCs w:val="24"/>
        </w:rPr>
        <w:t xml:space="preserve"> tõsta ajutiselt ka transpordi hinda.</w:t>
      </w:r>
      <w:r w:rsidR="4EAC3137" w:rsidRPr="04DBE511">
        <w:rPr>
          <w:rFonts w:ascii="Times New Roman" w:hAnsi="Times New Roman"/>
          <w:sz w:val="24"/>
          <w:szCs w:val="24"/>
        </w:rPr>
        <w:t xml:space="preserve"> </w:t>
      </w:r>
      <w:r w:rsidR="67A189DB" w:rsidRPr="04DBE511">
        <w:rPr>
          <w:rFonts w:ascii="Times New Roman" w:hAnsi="Times New Roman"/>
          <w:sz w:val="24"/>
          <w:szCs w:val="24"/>
        </w:rPr>
        <w:t xml:space="preserve">Tehtud </w:t>
      </w:r>
      <w:r w:rsidR="4EAC3137" w:rsidRPr="04DBE511">
        <w:rPr>
          <w:rFonts w:ascii="Times New Roman" w:hAnsi="Times New Roman"/>
          <w:sz w:val="24"/>
          <w:szCs w:val="24"/>
        </w:rPr>
        <w:t>investeeringu</w:t>
      </w:r>
      <w:r w:rsidR="1ACBC407" w:rsidRPr="04DBE511">
        <w:rPr>
          <w:rFonts w:ascii="Times New Roman" w:hAnsi="Times New Roman"/>
          <w:sz w:val="24"/>
          <w:szCs w:val="24"/>
          <w:lang w:eastAsia="et-EE"/>
        </w:rPr>
        <w:t>te mõjul</w:t>
      </w:r>
      <w:r w:rsidR="5C9C3CD8" w:rsidRPr="04DBE511">
        <w:rPr>
          <w:rFonts w:ascii="Times New Roman" w:hAnsi="Times New Roman"/>
          <w:sz w:val="24"/>
          <w:szCs w:val="24"/>
        </w:rPr>
        <w:t xml:space="preserve"> muutuvad pikas perspektiivis siiski transpordisektori kulud v</w:t>
      </w:r>
      <w:r w:rsidR="26D0E1FE" w:rsidRPr="04DBE511">
        <w:rPr>
          <w:rFonts w:ascii="Times New Roman" w:hAnsi="Times New Roman"/>
          <w:sz w:val="24"/>
          <w:szCs w:val="24"/>
        </w:rPr>
        <w:t>äiksemas nii kasutusele võetud alternatiivsete sõidukite kui tarbitavate kütuse lõikes nin</w:t>
      </w:r>
      <w:r w:rsidR="033BF9F7" w:rsidRPr="04DBE511">
        <w:rPr>
          <w:rFonts w:ascii="Times New Roman" w:hAnsi="Times New Roman"/>
          <w:sz w:val="24"/>
          <w:szCs w:val="24"/>
        </w:rPr>
        <w:t xml:space="preserve">g </w:t>
      </w:r>
      <w:r w:rsidR="0CC3C996" w:rsidRPr="04DBE511">
        <w:rPr>
          <w:rFonts w:ascii="Times New Roman" w:hAnsi="Times New Roman"/>
          <w:sz w:val="24"/>
          <w:szCs w:val="24"/>
        </w:rPr>
        <w:t xml:space="preserve">samuti </w:t>
      </w:r>
      <w:r w:rsidR="4EAC3137" w:rsidRPr="04DBE511">
        <w:rPr>
          <w:rFonts w:ascii="Times New Roman" w:hAnsi="Times New Roman"/>
          <w:sz w:val="24"/>
          <w:szCs w:val="24"/>
        </w:rPr>
        <w:t>vähen</w:t>
      </w:r>
      <w:r w:rsidR="1FFFBF61" w:rsidRPr="04DBE511">
        <w:rPr>
          <w:rFonts w:ascii="Times New Roman" w:hAnsi="Times New Roman"/>
          <w:sz w:val="24"/>
          <w:szCs w:val="24"/>
        </w:rPr>
        <w:t xml:space="preserve">eb </w:t>
      </w:r>
      <w:r w:rsidR="4EAC3137" w:rsidRPr="04DBE511">
        <w:rPr>
          <w:rFonts w:ascii="Times New Roman" w:hAnsi="Times New Roman"/>
          <w:sz w:val="24"/>
          <w:szCs w:val="24"/>
        </w:rPr>
        <w:t>hei</w:t>
      </w:r>
      <w:r w:rsidR="38408948" w:rsidRPr="04DBE511">
        <w:rPr>
          <w:rFonts w:ascii="Times New Roman" w:hAnsi="Times New Roman"/>
          <w:sz w:val="24"/>
          <w:szCs w:val="24"/>
        </w:rPr>
        <w:t>de</w:t>
      </w:r>
      <w:r w:rsidR="029ED087" w:rsidRPr="04DBE511">
        <w:rPr>
          <w:rFonts w:ascii="Times New Roman" w:hAnsi="Times New Roman"/>
          <w:sz w:val="24"/>
          <w:szCs w:val="24"/>
        </w:rPr>
        <w:t xml:space="preserve">. </w:t>
      </w:r>
      <w:r w:rsidR="708E8AAB" w:rsidRPr="04DBE511">
        <w:rPr>
          <w:rFonts w:ascii="Times New Roman" w:hAnsi="Times New Roman"/>
          <w:sz w:val="24"/>
          <w:szCs w:val="24"/>
          <w:lang w:eastAsia="et-EE"/>
        </w:rPr>
        <w:t xml:space="preserve">Heitevabade sõidukite laialdane kasutuselevõtmine </w:t>
      </w:r>
      <w:proofErr w:type="spellStart"/>
      <w:r w:rsidR="708E8AAB" w:rsidRPr="04DBE511">
        <w:rPr>
          <w:rFonts w:ascii="Times New Roman" w:hAnsi="Times New Roman"/>
          <w:sz w:val="24"/>
          <w:szCs w:val="24"/>
          <w:lang w:eastAsia="et-EE"/>
        </w:rPr>
        <w:t>k</w:t>
      </w:r>
      <w:r w:rsidR="56B9E1AF" w:rsidRPr="04DBE511">
        <w:rPr>
          <w:rFonts w:ascii="Times New Roman" w:hAnsi="Times New Roman"/>
          <w:sz w:val="24"/>
          <w:szCs w:val="24"/>
          <w:lang w:eastAsia="et-EE"/>
        </w:rPr>
        <w:t>odumajapidamis</w:t>
      </w:r>
      <w:r w:rsidR="6C48A5C9" w:rsidRPr="04DBE511">
        <w:rPr>
          <w:rFonts w:ascii="Times New Roman" w:hAnsi="Times New Roman"/>
          <w:sz w:val="24"/>
          <w:szCs w:val="24"/>
          <w:lang w:eastAsia="et-EE"/>
        </w:rPr>
        <w:t>te</w:t>
      </w:r>
      <w:r w:rsidR="43E6A5E8" w:rsidRPr="04DBE511">
        <w:rPr>
          <w:rFonts w:ascii="Times New Roman" w:hAnsi="Times New Roman"/>
          <w:sz w:val="24"/>
          <w:szCs w:val="24"/>
          <w:lang w:eastAsia="et-EE"/>
        </w:rPr>
        <w:t>s</w:t>
      </w:r>
      <w:r w:rsidR="493665B2" w:rsidRPr="04DBE511">
        <w:rPr>
          <w:rFonts w:ascii="Times New Roman" w:hAnsi="Times New Roman"/>
          <w:sz w:val="24"/>
          <w:szCs w:val="24"/>
          <w:lang w:eastAsia="et-EE"/>
        </w:rPr>
        <w:t>l</w:t>
      </w:r>
      <w:proofErr w:type="spellEnd"/>
      <w:r w:rsidR="4BE70909" w:rsidRPr="04DBE511">
        <w:rPr>
          <w:rFonts w:ascii="Times New Roman" w:hAnsi="Times New Roman"/>
          <w:sz w:val="24"/>
          <w:szCs w:val="24"/>
          <w:lang w:eastAsia="et-EE"/>
        </w:rPr>
        <w:t xml:space="preserve"> </w:t>
      </w:r>
      <w:r w:rsidR="28203817" w:rsidRPr="04DBE511">
        <w:rPr>
          <w:rFonts w:ascii="Times New Roman" w:hAnsi="Times New Roman"/>
          <w:sz w:val="24"/>
          <w:szCs w:val="24"/>
          <w:lang w:eastAsia="et-EE"/>
        </w:rPr>
        <w:t xml:space="preserve">ning ühistranspordi kasutamine </w:t>
      </w:r>
      <w:r w:rsidR="56E7165C" w:rsidRPr="04DBE511">
        <w:rPr>
          <w:rFonts w:ascii="Times New Roman" w:hAnsi="Times New Roman"/>
          <w:sz w:val="24"/>
          <w:szCs w:val="24"/>
          <w:lang w:eastAsia="et-EE"/>
        </w:rPr>
        <w:t xml:space="preserve">omab </w:t>
      </w:r>
      <w:r w:rsidR="3DAB267E" w:rsidRPr="04DBE511">
        <w:rPr>
          <w:rFonts w:ascii="Times New Roman" w:hAnsi="Times New Roman"/>
          <w:sz w:val="24"/>
          <w:szCs w:val="24"/>
          <w:lang w:eastAsia="et-EE"/>
        </w:rPr>
        <w:t>siinjuures</w:t>
      </w:r>
      <w:r w:rsidR="1B455449" w:rsidRPr="04DBE511">
        <w:rPr>
          <w:rFonts w:ascii="Times New Roman" w:hAnsi="Times New Roman"/>
          <w:sz w:val="24"/>
          <w:szCs w:val="24"/>
          <w:lang w:eastAsia="et-EE"/>
        </w:rPr>
        <w:t xml:space="preserve"> </w:t>
      </w:r>
      <w:r w:rsidR="53A8EBAB" w:rsidRPr="04DBE511">
        <w:rPr>
          <w:rFonts w:ascii="Times New Roman" w:hAnsi="Times New Roman"/>
          <w:sz w:val="24"/>
          <w:szCs w:val="24"/>
          <w:lang w:eastAsia="et-EE"/>
        </w:rPr>
        <w:t>kõrget mõju</w:t>
      </w:r>
      <w:r w:rsidR="007E3C6C" w:rsidRPr="00614E83">
        <w:rPr>
          <w:rFonts w:ascii="Times New Roman" w:hAnsi="Times New Roman"/>
          <w:sz w:val="24"/>
          <w:szCs w:val="24"/>
          <w:lang w:eastAsia="et-EE"/>
        </w:rPr>
        <w:t xml:space="preserve"> maanteetranspordi CO₂-heite </w:t>
      </w:r>
      <w:r w:rsidR="56B9E1AF" w:rsidRPr="04DBE511">
        <w:rPr>
          <w:rFonts w:ascii="Times New Roman" w:hAnsi="Times New Roman"/>
          <w:sz w:val="24"/>
          <w:szCs w:val="24"/>
          <w:lang w:eastAsia="et-EE"/>
        </w:rPr>
        <w:t>vähendamisel</w:t>
      </w:r>
      <w:r w:rsidR="414A9BDB" w:rsidRPr="04DBE511">
        <w:rPr>
          <w:rFonts w:ascii="Times New Roman" w:hAnsi="Times New Roman"/>
          <w:sz w:val="24"/>
          <w:szCs w:val="24"/>
          <w:lang w:eastAsia="et-EE"/>
        </w:rPr>
        <w:t>e</w:t>
      </w:r>
      <w:r w:rsidR="45F1CA2D" w:rsidRPr="04DBE511">
        <w:rPr>
          <w:rFonts w:ascii="Times New Roman" w:hAnsi="Times New Roman"/>
          <w:sz w:val="24"/>
          <w:szCs w:val="24"/>
          <w:lang w:eastAsia="et-EE"/>
        </w:rPr>
        <w:t>.</w:t>
      </w:r>
      <w:r w:rsidR="007E3C6C" w:rsidRPr="00614E83">
        <w:rPr>
          <w:rFonts w:ascii="Times New Roman" w:hAnsi="Times New Roman"/>
          <w:sz w:val="24"/>
          <w:szCs w:val="24"/>
          <w:lang w:eastAsia="et-EE"/>
        </w:rPr>
        <w:t xml:space="preserve"> </w:t>
      </w:r>
      <w:r w:rsidR="2F3E3D4C" w:rsidRPr="04DBE511">
        <w:rPr>
          <w:rFonts w:ascii="Times New Roman" w:hAnsi="Times New Roman"/>
          <w:sz w:val="24"/>
          <w:szCs w:val="24"/>
          <w:lang w:eastAsia="et-EE"/>
        </w:rPr>
        <w:t>, mistõttu on oluline ka</w:t>
      </w:r>
      <w:r w:rsidR="756249EE" w:rsidRPr="04DBE511">
        <w:rPr>
          <w:rFonts w:ascii="Times New Roman" w:hAnsi="Times New Roman"/>
          <w:sz w:val="24"/>
          <w:szCs w:val="24"/>
          <w:lang w:eastAsia="et-EE"/>
        </w:rPr>
        <w:t xml:space="preserve"> transpordivaldkonnas</w:t>
      </w:r>
      <w:r w:rsidR="007E3C6C" w:rsidRPr="00614E83">
        <w:rPr>
          <w:rFonts w:ascii="Times New Roman" w:hAnsi="Times New Roman"/>
          <w:sz w:val="24"/>
          <w:szCs w:val="24"/>
          <w:lang w:eastAsia="et-EE"/>
        </w:rPr>
        <w:t xml:space="preserve">   tagada kõigile </w:t>
      </w:r>
      <w:r w:rsidR="557BF1EF" w:rsidRPr="04DBE511">
        <w:rPr>
          <w:rFonts w:ascii="Times New Roman" w:hAnsi="Times New Roman"/>
          <w:sz w:val="24"/>
          <w:szCs w:val="24"/>
          <w:lang w:eastAsia="et-EE"/>
        </w:rPr>
        <w:t xml:space="preserve">leibkondadele </w:t>
      </w:r>
      <w:r w:rsidR="007E3C6C" w:rsidRPr="00614E83">
        <w:rPr>
          <w:rFonts w:ascii="Times New Roman" w:hAnsi="Times New Roman"/>
          <w:sz w:val="24"/>
          <w:szCs w:val="24"/>
          <w:lang w:eastAsia="et-EE"/>
        </w:rPr>
        <w:t>juurdepääs taskukohastele ja usaldusväärsetele lahendustele.</w:t>
      </w:r>
    </w:p>
    <w:p w14:paraId="46A1DBAA" w14:textId="77777777" w:rsidR="007E3C6C" w:rsidRDefault="007E3C6C" w:rsidP="00D95235">
      <w:pPr>
        <w:spacing w:after="0" w:line="240" w:lineRule="auto"/>
        <w:jc w:val="both"/>
        <w:rPr>
          <w:rFonts w:ascii="Times New Roman" w:hAnsi="Times New Roman"/>
          <w:sz w:val="24"/>
          <w:szCs w:val="24"/>
          <w:lang w:eastAsia="et-EE"/>
        </w:rPr>
      </w:pPr>
    </w:p>
    <w:p w14:paraId="4A74EB37" w14:textId="772E8FBC" w:rsidR="007E3C6C" w:rsidRPr="00C97731" w:rsidRDefault="2D745D9B" w:rsidP="00D95235">
      <w:pPr>
        <w:pStyle w:val="Briefinglist1"/>
        <w:rPr>
          <w:rFonts w:ascii="Times New Roman" w:eastAsia="Times New Roman" w:hAnsi="Times New Roman" w:cs="Times New Roman"/>
          <w:sz w:val="24"/>
          <w:szCs w:val="24"/>
          <w:lang w:val="et-EE" w:eastAsia="et-EE"/>
        </w:rPr>
      </w:pPr>
      <w:r w:rsidRPr="04DBE511">
        <w:rPr>
          <w:rFonts w:ascii="Times New Roman" w:eastAsia="Times New Roman" w:hAnsi="Times New Roman" w:cs="Times New Roman"/>
          <w:sz w:val="24"/>
          <w:szCs w:val="24"/>
          <w:lang w:val="et-EE" w:eastAsia="et-EE"/>
        </w:rPr>
        <w:t xml:space="preserve">Leevendamaks energiakulude ja transpordihindade tõusu mõju </w:t>
      </w:r>
      <w:r w:rsidR="023C512E" w:rsidRPr="04DBE511">
        <w:rPr>
          <w:rFonts w:ascii="Times New Roman" w:eastAsia="Times New Roman" w:hAnsi="Times New Roman" w:cs="Times New Roman"/>
          <w:sz w:val="24"/>
          <w:szCs w:val="24"/>
          <w:lang w:val="et-EE" w:eastAsia="et-EE"/>
        </w:rPr>
        <w:t xml:space="preserve">kõige haavatavamale sihtrühmale </w:t>
      </w:r>
      <w:r w:rsidRPr="04DBE511">
        <w:rPr>
          <w:rFonts w:ascii="Times New Roman" w:eastAsia="Times New Roman" w:hAnsi="Times New Roman" w:cs="Times New Roman"/>
          <w:sz w:val="24"/>
          <w:szCs w:val="24"/>
          <w:lang w:val="et-EE" w:eastAsia="et-EE"/>
        </w:rPr>
        <w:t>on loodud k</w:t>
      </w:r>
      <w:r w:rsidR="56B9E1AF" w:rsidRPr="04DBE511">
        <w:rPr>
          <w:rFonts w:ascii="Times New Roman" w:eastAsia="Times New Roman" w:hAnsi="Times New Roman" w:cs="Times New Roman"/>
          <w:sz w:val="24"/>
          <w:szCs w:val="24"/>
          <w:lang w:val="et-EE" w:eastAsia="et-EE"/>
        </w:rPr>
        <w:t>liimameetmete sotsiaalfond</w:t>
      </w:r>
      <w:r w:rsidR="4CEC8DD7" w:rsidRPr="04DBE511">
        <w:rPr>
          <w:rFonts w:ascii="Times New Roman" w:eastAsia="Times New Roman" w:hAnsi="Times New Roman" w:cs="Times New Roman"/>
          <w:sz w:val="24"/>
          <w:szCs w:val="24"/>
          <w:lang w:val="et-EE" w:eastAsia="et-EE"/>
        </w:rPr>
        <w:t>. Selle</w:t>
      </w:r>
      <w:r w:rsidR="007E3C6C" w:rsidRPr="00C97731">
        <w:rPr>
          <w:rFonts w:ascii="Times New Roman" w:eastAsia="Times New Roman" w:hAnsi="Times New Roman" w:cs="Times New Roman"/>
          <w:sz w:val="24"/>
          <w:szCs w:val="24"/>
          <w:lang w:val="et-EE" w:eastAsia="et-EE"/>
        </w:rPr>
        <w:t xml:space="preserve"> eesmärk on tegeleda hoonete ja maanteetranspordi uue heitkogustega kauplemise süsteemi (HKS2) võimaliku sotsiaalse mõjuga kõige haavatavamatele leibkondadele, transpordikasutajatele ja mikroettevõtjatele. Aastatel 2026–2032 eraldatakse 65 miljardi euro suurusest fondist  </w:t>
      </w:r>
      <w:r w:rsidR="0F603BCD" w:rsidRPr="04DBE511">
        <w:rPr>
          <w:rFonts w:ascii="Times New Roman" w:eastAsia="Times New Roman" w:hAnsi="Times New Roman" w:cs="Times New Roman"/>
          <w:sz w:val="24"/>
          <w:szCs w:val="24"/>
          <w:lang w:val="et-EE" w:eastAsia="et-EE"/>
        </w:rPr>
        <w:t xml:space="preserve">vahendeid </w:t>
      </w:r>
      <w:r w:rsidR="56B9E1AF" w:rsidRPr="04DBE511">
        <w:rPr>
          <w:rFonts w:ascii="Times New Roman" w:eastAsia="Times New Roman" w:hAnsi="Times New Roman" w:cs="Times New Roman"/>
          <w:sz w:val="24"/>
          <w:szCs w:val="24"/>
          <w:lang w:val="et-EE" w:eastAsia="et-EE"/>
        </w:rPr>
        <w:t>investeeringu</w:t>
      </w:r>
      <w:r w:rsidR="31D2446B" w:rsidRPr="04DBE511">
        <w:rPr>
          <w:rFonts w:ascii="Times New Roman" w:eastAsia="Times New Roman" w:hAnsi="Times New Roman" w:cs="Times New Roman"/>
          <w:sz w:val="24"/>
          <w:szCs w:val="24"/>
          <w:lang w:val="et-EE" w:eastAsia="et-EE"/>
        </w:rPr>
        <w:t>teks</w:t>
      </w:r>
      <w:r w:rsidR="007E3C6C" w:rsidRPr="00C97731">
        <w:rPr>
          <w:rFonts w:ascii="Times New Roman" w:eastAsia="Times New Roman" w:hAnsi="Times New Roman" w:cs="Times New Roman"/>
          <w:sz w:val="24"/>
          <w:szCs w:val="24"/>
          <w:lang w:val="et-EE" w:eastAsia="et-EE"/>
        </w:rPr>
        <w:t xml:space="preserve">  EL ehitus- ja maanteetranspordisektoris. </w:t>
      </w:r>
      <w:r w:rsidR="6E7B3B3F" w:rsidRPr="04DBE511">
        <w:rPr>
          <w:rFonts w:ascii="Times New Roman" w:eastAsia="Times New Roman" w:hAnsi="Times New Roman" w:cs="Times New Roman"/>
          <w:sz w:val="24"/>
          <w:szCs w:val="24"/>
          <w:lang w:val="et-EE" w:eastAsia="et-EE"/>
        </w:rPr>
        <w:t>Eesti osa fondist on 186 miljonit eurot, millele lisandub</w:t>
      </w:r>
      <w:r w:rsidR="07A3BC43" w:rsidRPr="04DBE511">
        <w:rPr>
          <w:rFonts w:ascii="Times New Roman" w:eastAsia="Times New Roman" w:hAnsi="Times New Roman" w:cs="Times New Roman"/>
          <w:sz w:val="24"/>
          <w:szCs w:val="24"/>
          <w:lang w:val="et-EE" w:eastAsia="et-EE"/>
        </w:rPr>
        <w:t xml:space="preserve"> kohustuslik</w:t>
      </w:r>
      <w:r w:rsidR="6E7B3B3F" w:rsidRPr="04DBE511">
        <w:rPr>
          <w:rFonts w:ascii="Times New Roman" w:eastAsia="Times New Roman" w:hAnsi="Times New Roman" w:cs="Times New Roman"/>
          <w:sz w:val="24"/>
          <w:szCs w:val="24"/>
          <w:lang w:val="et-EE" w:eastAsia="et-EE"/>
        </w:rPr>
        <w:t xml:space="preserve"> 25% omapanust. </w:t>
      </w:r>
      <w:r w:rsidR="15F91EED" w:rsidRPr="04DBE511">
        <w:rPr>
          <w:rFonts w:ascii="Times New Roman" w:eastAsia="Times New Roman" w:hAnsi="Times New Roman" w:cs="Times New Roman"/>
          <w:sz w:val="24"/>
          <w:szCs w:val="24"/>
          <w:lang w:val="et-EE" w:eastAsia="et-EE"/>
        </w:rPr>
        <w:t xml:space="preserve">Konkreetsed rahastusmeetmed otsustatakse riigipõhiselt </w:t>
      </w:r>
      <w:r w:rsidR="4FA04183" w:rsidRPr="04DBE511">
        <w:rPr>
          <w:rFonts w:ascii="Times New Roman" w:eastAsia="Times New Roman" w:hAnsi="Times New Roman" w:cs="Times New Roman"/>
          <w:sz w:val="24"/>
          <w:szCs w:val="24"/>
          <w:lang w:val="et-EE" w:eastAsia="et-EE"/>
        </w:rPr>
        <w:t>sotsiaalse kliimafondi kavas koostöös liikmesriigi ja Komisjoni vahel.</w:t>
      </w:r>
      <w:r w:rsidR="4FFA212E" w:rsidRPr="04DBE511">
        <w:rPr>
          <w:rFonts w:ascii="Times New Roman" w:eastAsia="Times New Roman" w:hAnsi="Times New Roman" w:cs="Times New Roman"/>
          <w:sz w:val="24"/>
          <w:szCs w:val="24"/>
          <w:lang w:val="et-EE" w:eastAsia="et-EE"/>
        </w:rPr>
        <w:t xml:space="preserve"> </w:t>
      </w:r>
    </w:p>
    <w:p w14:paraId="02706A63" w14:textId="78D0E2A3" w:rsidR="007E3C6C" w:rsidRDefault="007E3C6C" w:rsidP="00D95235">
      <w:pPr>
        <w:widowControl w:val="0"/>
        <w:spacing w:after="0" w:line="240" w:lineRule="auto"/>
        <w:jc w:val="both"/>
        <w:rPr>
          <w:rFonts w:ascii="Times New Roman" w:hAnsi="Times New Roman"/>
          <w:sz w:val="24"/>
          <w:szCs w:val="24"/>
          <w:lang w:eastAsia="et-EE"/>
        </w:rPr>
      </w:pPr>
      <w:r w:rsidRPr="00A17B34">
        <w:rPr>
          <w:rFonts w:ascii="Times New Roman" w:hAnsi="Times New Roman"/>
          <w:sz w:val="24"/>
          <w:szCs w:val="24"/>
          <w:lang w:eastAsia="et-EE"/>
        </w:rPr>
        <w:t xml:space="preserve"> HKS2 riiklike enampakkumiste tulude raames kasutusele võetud vahendite kogusumma</w:t>
      </w:r>
      <w:r>
        <w:rPr>
          <w:rFonts w:ascii="Times New Roman" w:hAnsi="Times New Roman"/>
          <w:sz w:val="24"/>
          <w:szCs w:val="24"/>
          <w:lang w:eastAsia="et-EE"/>
        </w:rPr>
        <w:t>ks prognoosib Komisjon</w:t>
      </w:r>
      <w:r w:rsidRPr="00A17B34">
        <w:rPr>
          <w:rFonts w:ascii="Times New Roman" w:hAnsi="Times New Roman"/>
          <w:sz w:val="24"/>
          <w:szCs w:val="24"/>
          <w:lang w:eastAsia="et-EE"/>
        </w:rPr>
        <w:t xml:space="preserve"> 86,7 miljardit eurot</w:t>
      </w:r>
      <w:r w:rsidR="0134E190" w:rsidRPr="04DBE511">
        <w:rPr>
          <w:rFonts w:ascii="Times New Roman" w:hAnsi="Times New Roman"/>
          <w:sz w:val="24"/>
          <w:szCs w:val="24"/>
          <w:lang w:eastAsia="et-EE"/>
        </w:rPr>
        <w:t xml:space="preserve"> ning neid vahendeid kasutatakse investeeringuteks, mis toetavad kliimaeesmärkide saavutamist</w:t>
      </w:r>
      <w:r w:rsidRPr="00A17B34">
        <w:rPr>
          <w:rFonts w:ascii="Times New Roman" w:hAnsi="Times New Roman"/>
          <w:sz w:val="24"/>
          <w:szCs w:val="24"/>
          <w:lang w:eastAsia="et-EE"/>
        </w:rPr>
        <w:t xml:space="preserve"> </w:t>
      </w:r>
    </w:p>
    <w:p w14:paraId="2DADFD6E" w14:textId="77777777" w:rsidR="007E3C6C" w:rsidRPr="00C97731" w:rsidRDefault="007E3C6C" w:rsidP="00D95235">
      <w:pPr>
        <w:widowControl w:val="0"/>
        <w:spacing w:after="0" w:line="240" w:lineRule="auto"/>
        <w:jc w:val="both"/>
        <w:rPr>
          <w:rFonts w:ascii="Times New Roman" w:hAnsi="Times New Roman"/>
          <w:sz w:val="24"/>
          <w:szCs w:val="24"/>
          <w:lang w:eastAsia="et-EE"/>
        </w:rPr>
      </w:pPr>
    </w:p>
    <w:p w14:paraId="06E037EA" w14:textId="77777777" w:rsidR="007E3C6C" w:rsidRPr="007E3FEE" w:rsidRDefault="007E3C6C" w:rsidP="00D95235">
      <w:pPr>
        <w:widowControl w:val="0"/>
        <w:spacing w:after="0" w:line="240" w:lineRule="auto"/>
        <w:jc w:val="both"/>
        <w:rPr>
          <w:rFonts w:ascii="Times New Roman" w:hAnsi="Times New Roman"/>
          <w:b/>
          <w:sz w:val="24"/>
          <w:szCs w:val="24"/>
          <w:u w:val="single"/>
        </w:rPr>
      </w:pPr>
      <w:bookmarkStart w:id="8" w:name="_Hlk166683391"/>
      <w:r w:rsidRPr="00C97731">
        <w:rPr>
          <w:rFonts w:ascii="Times New Roman" w:hAnsi="Times New Roman"/>
          <w:b/>
          <w:bCs/>
          <w:sz w:val="24"/>
          <w:szCs w:val="24"/>
          <w:u w:val="single"/>
        </w:rPr>
        <w:t>Mõju riigi julgeolekule ja välissuhetele</w:t>
      </w:r>
      <w:bookmarkEnd w:id="8"/>
    </w:p>
    <w:p w14:paraId="62CDB30B" w14:textId="77777777" w:rsidR="007E3C6C" w:rsidRDefault="007E3C6C" w:rsidP="00D95235">
      <w:pPr>
        <w:widowControl w:val="0"/>
        <w:spacing w:after="0" w:line="240" w:lineRule="auto"/>
        <w:jc w:val="both"/>
        <w:rPr>
          <w:rFonts w:ascii="Times New Roman" w:hAnsi="Times New Roman"/>
          <w:sz w:val="24"/>
          <w:szCs w:val="24"/>
        </w:rPr>
      </w:pPr>
      <w:r w:rsidRPr="00051AB6">
        <w:rPr>
          <w:rFonts w:ascii="Times New Roman" w:hAnsi="Times New Roman"/>
          <w:sz w:val="24"/>
          <w:szCs w:val="24"/>
        </w:rPr>
        <w:t xml:space="preserve">Mõju on pigem positiivne. Eesmärkide täitmisel saavutatava kliimamuutuste mõjude </w:t>
      </w:r>
      <w:r w:rsidRPr="00051AB6">
        <w:rPr>
          <w:rFonts w:ascii="Times New Roman" w:hAnsi="Times New Roman"/>
          <w:sz w:val="24"/>
          <w:szCs w:val="24"/>
        </w:rPr>
        <w:lastRenderedPageBreak/>
        <w:t xml:space="preserve">leevendamise korral väheneb rändesurve ning elupaikade häving kogu maailmas. Eesti kui innovaatiline riik saab seejuures kasu lõigata uute tehnoloogiate väljaarendamisest ja seeläbi tugevdada oma kuvandit, </w:t>
      </w:r>
      <w:proofErr w:type="spellStart"/>
      <w:r w:rsidRPr="00051AB6">
        <w:rPr>
          <w:rFonts w:ascii="Times New Roman" w:hAnsi="Times New Roman"/>
          <w:sz w:val="24"/>
          <w:szCs w:val="24"/>
        </w:rPr>
        <w:t>välissuhtlust</w:t>
      </w:r>
      <w:proofErr w:type="spellEnd"/>
      <w:r w:rsidRPr="00051AB6">
        <w:rPr>
          <w:rFonts w:ascii="Times New Roman" w:hAnsi="Times New Roman"/>
          <w:sz w:val="24"/>
          <w:szCs w:val="24"/>
        </w:rPr>
        <w:t xml:space="preserve">, ettevõtlust ning aidata kaasa kestliku arengu eesmärkide täitmisele. On oluline, et ELi kliimaeesmärkide elluviimisel oleks tagatud, et EL ja meie ettevõtted püsivad globaalses konkurentsis, liikudes samal ajal kliimaneutraalsuse suunas. Euroopa Liit on väljendanud soovi kujuneda kliimamuutuste leevendamisel globaalseks eestkõnelejaks ja suunanäitajaks, edendada aktiivselt kliimadiplomaatiat ning inspireerida teisi riike tegutsema. Selline lähenemine pakub võimalusi ka Eestile. </w:t>
      </w:r>
    </w:p>
    <w:p w14:paraId="085A9F31" w14:textId="77777777" w:rsidR="007E3C6C" w:rsidRPr="00051AB6" w:rsidRDefault="007E3C6C" w:rsidP="00D95235">
      <w:pPr>
        <w:widowControl w:val="0"/>
        <w:spacing w:after="0" w:line="240" w:lineRule="auto"/>
        <w:jc w:val="both"/>
        <w:rPr>
          <w:rFonts w:ascii="Times New Roman" w:hAnsi="Times New Roman"/>
          <w:sz w:val="24"/>
          <w:szCs w:val="24"/>
        </w:rPr>
      </w:pPr>
    </w:p>
    <w:p w14:paraId="1799C763" w14:textId="77777777" w:rsidR="007E3C6C" w:rsidRDefault="007E3C6C" w:rsidP="00D95235">
      <w:pPr>
        <w:widowControl w:val="0"/>
        <w:spacing w:after="0" w:line="240" w:lineRule="auto"/>
        <w:jc w:val="both"/>
        <w:rPr>
          <w:rFonts w:ascii="Times New Roman" w:hAnsi="Times New Roman"/>
          <w:sz w:val="24"/>
          <w:szCs w:val="24"/>
        </w:rPr>
      </w:pPr>
      <w:r w:rsidRPr="00051AB6">
        <w:rPr>
          <w:rFonts w:ascii="Times New Roman" w:hAnsi="Times New Roman"/>
          <w:sz w:val="24"/>
          <w:szCs w:val="24"/>
        </w:rPr>
        <w:t>Kliimamuutuste mõju kaudsed tagajärjed ulatuvad üle riigipiiride ja kontinentide. Isegi lokaalselt avalduval kliimamõjul võivad olla piirkondlikud või üleilmsed tagajärjed ning sellised piiriülesed kliimariskid võivad jõuda Euroopasse (nt kasvav rändesurve).</w:t>
      </w:r>
    </w:p>
    <w:p w14:paraId="0182D75E" w14:textId="77777777" w:rsidR="007E3C6C" w:rsidRPr="00051AB6" w:rsidRDefault="007E3C6C" w:rsidP="00D95235">
      <w:pPr>
        <w:widowControl w:val="0"/>
        <w:spacing w:after="0" w:line="240" w:lineRule="auto"/>
        <w:jc w:val="both"/>
        <w:rPr>
          <w:rFonts w:ascii="Times New Roman" w:hAnsi="Times New Roman"/>
          <w:sz w:val="24"/>
          <w:szCs w:val="24"/>
        </w:rPr>
      </w:pPr>
    </w:p>
    <w:p w14:paraId="138CDFAF" w14:textId="5A0C3EF4" w:rsidR="007E3C6C" w:rsidRPr="00051AB6" w:rsidRDefault="007E3C6C" w:rsidP="00D95235">
      <w:pPr>
        <w:widowControl w:val="0"/>
        <w:spacing w:after="0" w:line="240" w:lineRule="auto"/>
        <w:jc w:val="both"/>
        <w:rPr>
          <w:rFonts w:ascii="Times New Roman" w:hAnsi="Times New Roman"/>
          <w:sz w:val="24"/>
          <w:szCs w:val="24"/>
        </w:rPr>
      </w:pPr>
      <w:r w:rsidRPr="00051AB6">
        <w:rPr>
          <w:rFonts w:ascii="Times New Roman" w:hAnsi="Times New Roman"/>
          <w:sz w:val="24"/>
          <w:szCs w:val="24"/>
        </w:rPr>
        <w:t xml:space="preserve">Kliima- ja energiadiplomaatia aitab suurendada EL rahvusvahelist mõju, kuna lähemate aastakümnete suurim globaalne väljakutse on kliimamuutustega kohanemine ja nende negatiivsete mõjude vähendamine. </w:t>
      </w:r>
    </w:p>
    <w:p w14:paraId="1E6DE856" w14:textId="77777777" w:rsidR="007E3C6C" w:rsidRPr="00051AB6" w:rsidRDefault="007E3C6C" w:rsidP="00D95235">
      <w:pPr>
        <w:widowControl w:val="0"/>
        <w:spacing w:after="0" w:line="240" w:lineRule="auto"/>
        <w:jc w:val="both"/>
        <w:rPr>
          <w:rFonts w:ascii="Times New Roman" w:hAnsi="Times New Roman"/>
          <w:sz w:val="24"/>
          <w:szCs w:val="24"/>
        </w:rPr>
      </w:pPr>
    </w:p>
    <w:p w14:paraId="7976ED37" w14:textId="77777777" w:rsidR="007E3C6C" w:rsidRDefault="007E3C6C" w:rsidP="00D95235">
      <w:pPr>
        <w:pStyle w:val="paragraph"/>
        <w:spacing w:before="0" w:beforeAutospacing="0" w:after="0" w:afterAutospacing="0"/>
        <w:jc w:val="both"/>
      </w:pPr>
      <w:r w:rsidRPr="00051AB6">
        <w:t>Energeetikas jääb jätkuvaks eesmärgiks süsinikuheite vähendamine, elektrifitseerimine ja kiirem taastuvenergiale üleminek. See on positiivne, kuna kodumaise taastuvenergia tootmise kasv ning energiapartnerluste sõlmimine usaldusväärsete riikidega parandab EL energiajulgeolekut. Samas tingib see vajaduse uute ühenduste arendamiseks nii ELi sees kui ka ilmselt uute liikmesriikide ja kolmandate riikidega. Uute liikmesriikide lisandumisega on oodata tähelepanu pööramist nende füüsilisele ühendamisele liiduga nii energeetikas, transpordis, sides jm. Eesti saab seda toetada, kuid meil on ka erihuvi enda ja Balti-Soome regiooni paremate ühenduste jätkuval väljaarendamisel, arvestades meie ääremaa staatust.</w:t>
      </w:r>
    </w:p>
    <w:p w14:paraId="32058652" w14:textId="77777777" w:rsidR="00DC5EB9" w:rsidRDefault="00DC5EB9" w:rsidP="00D95235">
      <w:pPr>
        <w:pStyle w:val="paragraph"/>
        <w:spacing w:before="0" w:beforeAutospacing="0" w:after="0" w:afterAutospacing="0"/>
        <w:jc w:val="both"/>
      </w:pPr>
    </w:p>
    <w:p w14:paraId="65B6FEC0" w14:textId="42195E01" w:rsidR="001421F9" w:rsidRDefault="001421F9" w:rsidP="001421F9">
      <w:pPr>
        <w:pStyle w:val="paragraph"/>
        <w:spacing w:before="0" w:beforeAutospacing="0" w:after="0" w:afterAutospacing="0"/>
        <w:ind w:left="12"/>
        <w:textAlignment w:val="baseline"/>
        <w:rPr>
          <w:rStyle w:val="normaltextrun"/>
          <w:rFonts w:eastAsiaTheme="majorEastAsia"/>
          <w:b/>
          <w:bCs/>
        </w:rPr>
      </w:pPr>
      <w:r>
        <w:rPr>
          <w:rStyle w:val="normaltextrun"/>
          <w:rFonts w:eastAsiaTheme="majorEastAsia"/>
          <w:b/>
          <w:bCs/>
        </w:rPr>
        <w:t xml:space="preserve">Mõjud </w:t>
      </w:r>
      <w:r w:rsidRPr="7C84A48D">
        <w:rPr>
          <w:rStyle w:val="normaltextrun"/>
          <w:rFonts w:eastAsiaTheme="majorEastAsia"/>
          <w:b/>
          <w:bCs/>
        </w:rPr>
        <w:t>riigi ja kohaliku omavalitsuse tegevus</w:t>
      </w:r>
      <w:r>
        <w:rPr>
          <w:rStyle w:val="normaltextrun"/>
          <w:rFonts w:eastAsiaTheme="majorEastAsia"/>
          <w:b/>
          <w:bCs/>
        </w:rPr>
        <w:t>ele</w:t>
      </w:r>
      <w:r w:rsidRPr="7C84A48D">
        <w:rPr>
          <w:rStyle w:val="normaltextrun"/>
          <w:rFonts w:eastAsiaTheme="majorEastAsia"/>
          <w:b/>
          <w:bCs/>
        </w:rPr>
        <w:t>, eeldatavad kulud ja tulud</w:t>
      </w:r>
    </w:p>
    <w:p w14:paraId="1FB3E3D7" w14:textId="77777777" w:rsidR="001421F9" w:rsidRPr="0006601C" w:rsidRDefault="001421F9" w:rsidP="001421F9">
      <w:pPr>
        <w:pStyle w:val="paragraph"/>
        <w:spacing w:before="0" w:beforeAutospacing="0" w:after="0" w:afterAutospacing="0"/>
        <w:ind w:left="12"/>
        <w:textAlignment w:val="baseline"/>
        <w:rPr>
          <w:color w:val="000000" w:themeColor="text1"/>
          <w:lang w:val="et" w:eastAsia="en-US"/>
        </w:rPr>
      </w:pPr>
    </w:p>
    <w:p w14:paraId="28F0C713" w14:textId="24C28BC7" w:rsidR="0006601C" w:rsidRDefault="00427741" w:rsidP="0006601C">
      <w:pPr>
        <w:widowControl w:val="0"/>
        <w:spacing w:after="40" w:line="240" w:lineRule="auto"/>
        <w:jc w:val="both"/>
        <w:rPr>
          <w:rFonts w:ascii="Times New Roman" w:hAnsi="Times New Roman"/>
          <w:color w:val="000000" w:themeColor="text1"/>
          <w:sz w:val="24"/>
          <w:szCs w:val="24"/>
          <w:lang w:val="et"/>
        </w:rPr>
      </w:pPr>
      <w:r w:rsidRPr="0006601C">
        <w:rPr>
          <w:rFonts w:ascii="Times New Roman" w:hAnsi="Times New Roman"/>
          <w:color w:val="000000" w:themeColor="text1"/>
          <w:sz w:val="24"/>
          <w:szCs w:val="24"/>
          <w:lang w:val="et"/>
        </w:rPr>
        <w:t>Investeeringuid kliimapoliitika elluviimiseks on tehtud aastaid, nt taastuvenergeetikasse, ühistransporti ja energiasäästu. Teisalt ei saa neid investeeringuid käsitada pelgalt kliima-investeeringutena – nendest saadav kasu ühiskonnale on laiem</w:t>
      </w:r>
      <w:r w:rsidR="0006601C" w:rsidRPr="0006601C">
        <w:rPr>
          <w:rFonts w:ascii="Times New Roman" w:hAnsi="Times New Roman"/>
          <w:color w:val="000000" w:themeColor="text1"/>
          <w:sz w:val="24"/>
          <w:szCs w:val="24"/>
          <w:lang w:val="et"/>
        </w:rPr>
        <w:t xml:space="preserve">. </w:t>
      </w:r>
      <w:bookmarkStart w:id="9" w:name="_Hlk173745869"/>
      <w:r w:rsidR="0006601C" w:rsidRPr="008F0768">
        <w:rPr>
          <w:rFonts w:ascii="Times New Roman" w:hAnsi="Times New Roman"/>
          <w:color w:val="000000" w:themeColor="text1"/>
          <w:sz w:val="24"/>
          <w:szCs w:val="24"/>
          <w:lang w:val="et"/>
        </w:rPr>
        <w:t>Kliimakindla majanduse seaduse</w:t>
      </w:r>
      <w:r w:rsidR="0006601C">
        <w:rPr>
          <w:rFonts w:ascii="Times New Roman" w:hAnsi="Times New Roman"/>
          <w:color w:val="000000" w:themeColor="text1"/>
          <w:sz w:val="24"/>
          <w:szCs w:val="24"/>
          <w:lang w:val="et"/>
        </w:rPr>
        <w:t xml:space="preserve"> eelnõus</w:t>
      </w:r>
      <w:r w:rsidR="0006601C" w:rsidRPr="008F0768">
        <w:rPr>
          <w:rFonts w:ascii="Times New Roman" w:hAnsi="Times New Roman"/>
          <w:color w:val="000000" w:themeColor="text1"/>
          <w:sz w:val="24"/>
          <w:szCs w:val="24"/>
          <w:lang w:val="et"/>
        </w:rPr>
        <w:t xml:space="preserve"> seatud eesmärkide täitmine ja kavandatavate meetmete elluviimine eeldab riigilt hinnanguliselt üle 3 miljardi euro ulatuses investeeringuid järgneva 15 aasta jooksul kuni aastani 2040, mida toetab </w:t>
      </w:r>
      <w:r w:rsidR="0006601C">
        <w:rPr>
          <w:rFonts w:ascii="Times New Roman" w:hAnsi="Times New Roman"/>
          <w:color w:val="000000" w:themeColor="text1"/>
          <w:sz w:val="24"/>
          <w:szCs w:val="24"/>
          <w:lang w:val="et"/>
        </w:rPr>
        <w:t>üle</w:t>
      </w:r>
      <w:r w:rsidR="0006601C" w:rsidRPr="008F0768">
        <w:rPr>
          <w:rFonts w:ascii="Times New Roman" w:hAnsi="Times New Roman"/>
          <w:color w:val="000000" w:themeColor="text1"/>
          <w:sz w:val="24"/>
          <w:szCs w:val="24"/>
          <w:lang w:val="et"/>
        </w:rPr>
        <w:t xml:space="preserve"> 1</w:t>
      </w:r>
      <w:r w:rsidR="0006601C">
        <w:rPr>
          <w:rFonts w:ascii="Times New Roman" w:hAnsi="Times New Roman"/>
          <w:color w:val="000000" w:themeColor="text1"/>
          <w:sz w:val="24"/>
          <w:szCs w:val="24"/>
          <w:lang w:val="et"/>
        </w:rPr>
        <w:t>1</w:t>
      </w:r>
      <w:r w:rsidR="0006601C" w:rsidRPr="008F0768">
        <w:rPr>
          <w:rFonts w:ascii="Times New Roman" w:hAnsi="Times New Roman"/>
          <w:color w:val="000000" w:themeColor="text1"/>
          <w:sz w:val="24"/>
          <w:szCs w:val="24"/>
          <w:lang w:val="et"/>
        </w:rPr>
        <w:t xml:space="preserve"> miljardi euro ulatuses erasektori investeeringuid.</w:t>
      </w:r>
      <w:r w:rsidR="0006601C" w:rsidRPr="2B2CB921">
        <w:rPr>
          <w:rFonts w:ascii="Times New Roman" w:hAnsi="Times New Roman"/>
          <w:b/>
          <w:bCs/>
          <w:color w:val="000000" w:themeColor="text1"/>
          <w:sz w:val="24"/>
          <w:szCs w:val="24"/>
          <w:lang w:val="et"/>
        </w:rPr>
        <w:t xml:space="preserve"> </w:t>
      </w:r>
      <w:r w:rsidR="0006601C" w:rsidRPr="2B2CB921">
        <w:rPr>
          <w:rFonts w:ascii="Times New Roman" w:hAnsi="Times New Roman"/>
          <w:color w:val="000000" w:themeColor="text1"/>
          <w:sz w:val="24"/>
          <w:szCs w:val="24"/>
          <w:lang w:val="et"/>
        </w:rPr>
        <w:t xml:space="preserve">Suurimad investeeringud </w:t>
      </w:r>
      <w:r w:rsidR="0006601C">
        <w:rPr>
          <w:rFonts w:ascii="Times New Roman" w:hAnsi="Times New Roman"/>
          <w:color w:val="000000" w:themeColor="text1"/>
          <w:sz w:val="24"/>
          <w:szCs w:val="24"/>
          <w:lang w:val="et"/>
        </w:rPr>
        <w:t xml:space="preserve">seisnevad </w:t>
      </w:r>
      <w:r w:rsidR="0006601C" w:rsidRPr="2B2CB921">
        <w:rPr>
          <w:rFonts w:ascii="Times New Roman" w:hAnsi="Times New Roman"/>
          <w:color w:val="000000" w:themeColor="text1"/>
          <w:sz w:val="24"/>
          <w:szCs w:val="24"/>
          <w:lang w:val="et"/>
        </w:rPr>
        <w:t>meretuuleparkide rajamise hoogustami</w:t>
      </w:r>
      <w:r w:rsidR="0006601C">
        <w:rPr>
          <w:rFonts w:ascii="Times New Roman" w:hAnsi="Times New Roman"/>
          <w:color w:val="000000" w:themeColor="text1"/>
          <w:sz w:val="24"/>
          <w:szCs w:val="24"/>
          <w:lang w:val="et"/>
        </w:rPr>
        <w:t>ses</w:t>
      </w:r>
      <w:r w:rsidR="0006601C" w:rsidRPr="2B2CB921">
        <w:rPr>
          <w:rFonts w:ascii="Times New Roman" w:hAnsi="Times New Roman"/>
          <w:color w:val="000000" w:themeColor="text1"/>
          <w:sz w:val="24"/>
          <w:szCs w:val="24"/>
          <w:lang w:val="et"/>
        </w:rPr>
        <w:t xml:space="preserve"> ja elektrivõrgu tugevdami</w:t>
      </w:r>
      <w:r w:rsidR="0006601C">
        <w:rPr>
          <w:rFonts w:ascii="Times New Roman" w:hAnsi="Times New Roman"/>
          <w:color w:val="000000" w:themeColor="text1"/>
          <w:sz w:val="24"/>
          <w:szCs w:val="24"/>
          <w:lang w:val="et"/>
        </w:rPr>
        <w:t>ses</w:t>
      </w:r>
      <w:r w:rsidR="0006601C" w:rsidRPr="2B2CB921">
        <w:rPr>
          <w:rFonts w:ascii="Times New Roman" w:hAnsi="Times New Roman"/>
          <w:color w:val="000000" w:themeColor="text1"/>
          <w:sz w:val="24"/>
          <w:szCs w:val="24"/>
          <w:lang w:val="et"/>
        </w:rPr>
        <w:t>, liinibusside üleminek</w:t>
      </w:r>
      <w:r w:rsidR="0006601C">
        <w:rPr>
          <w:rFonts w:ascii="Times New Roman" w:hAnsi="Times New Roman"/>
          <w:color w:val="000000" w:themeColor="text1"/>
          <w:sz w:val="24"/>
          <w:szCs w:val="24"/>
          <w:lang w:val="et"/>
        </w:rPr>
        <w:t>us</w:t>
      </w:r>
      <w:r w:rsidR="0006601C" w:rsidRPr="2B2CB921">
        <w:rPr>
          <w:rFonts w:ascii="Times New Roman" w:hAnsi="Times New Roman"/>
          <w:color w:val="000000" w:themeColor="text1"/>
          <w:sz w:val="24"/>
          <w:szCs w:val="24"/>
          <w:lang w:val="et"/>
        </w:rPr>
        <w:t xml:space="preserve"> heiteta bussidele ja ühistranspordist lähtuv planeerimi</w:t>
      </w:r>
      <w:r w:rsidR="0006601C">
        <w:rPr>
          <w:rFonts w:ascii="Times New Roman" w:hAnsi="Times New Roman"/>
          <w:color w:val="000000" w:themeColor="text1"/>
          <w:sz w:val="24"/>
          <w:szCs w:val="24"/>
          <w:lang w:val="et"/>
        </w:rPr>
        <w:t>s</w:t>
      </w:r>
      <w:r w:rsidR="0006601C" w:rsidRPr="2B2CB921">
        <w:rPr>
          <w:rFonts w:ascii="Times New Roman" w:hAnsi="Times New Roman"/>
          <w:color w:val="000000" w:themeColor="text1"/>
          <w:sz w:val="24"/>
          <w:szCs w:val="24"/>
          <w:lang w:val="et"/>
        </w:rPr>
        <w:t>e</w:t>
      </w:r>
      <w:r w:rsidR="0006601C">
        <w:rPr>
          <w:rFonts w:ascii="Times New Roman" w:hAnsi="Times New Roman"/>
          <w:color w:val="000000" w:themeColor="text1"/>
          <w:sz w:val="24"/>
          <w:szCs w:val="24"/>
          <w:lang w:val="et"/>
        </w:rPr>
        <w:t>s</w:t>
      </w:r>
      <w:r w:rsidR="0006601C" w:rsidRPr="2B2CB921">
        <w:rPr>
          <w:rFonts w:ascii="Times New Roman" w:hAnsi="Times New Roman"/>
          <w:color w:val="000000" w:themeColor="text1"/>
          <w:sz w:val="24"/>
          <w:szCs w:val="24"/>
          <w:lang w:val="et"/>
        </w:rPr>
        <w:t xml:space="preserve"> ning korterelamute rekonstrueerimi</w:t>
      </w:r>
      <w:r w:rsidR="0006601C">
        <w:rPr>
          <w:rFonts w:ascii="Times New Roman" w:hAnsi="Times New Roman"/>
          <w:color w:val="000000" w:themeColor="text1"/>
          <w:sz w:val="24"/>
          <w:szCs w:val="24"/>
          <w:lang w:val="et"/>
        </w:rPr>
        <w:t>s</w:t>
      </w:r>
      <w:r w:rsidR="0006601C" w:rsidRPr="2B2CB921">
        <w:rPr>
          <w:rFonts w:ascii="Times New Roman" w:hAnsi="Times New Roman"/>
          <w:color w:val="000000" w:themeColor="text1"/>
          <w:sz w:val="24"/>
          <w:szCs w:val="24"/>
          <w:lang w:val="et"/>
        </w:rPr>
        <w:t>e</w:t>
      </w:r>
      <w:r w:rsidR="0006601C">
        <w:rPr>
          <w:rFonts w:ascii="Times New Roman" w:hAnsi="Times New Roman"/>
          <w:color w:val="000000" w:themeColor="text1"/>
          <w:sz w:val="24"/>
          <w:szCs w:val="24"/>
          <w:lang w:val="et"/>
        </w:rPr>
        <w:t>s</w:t>
      </w:r>
      <w:r w:rsidR="0006601C" w:rsidRPr="2B2CB921">
        <w:rPr>
          <w:rFonts w:ascii="Times New Roman" w:hAnsi="Times New Roman"/>
          <w:color w:val="000000" w:themeColor="text1"/>
          <w:sz w:val="24"/>
          <w:szCs w:val="24"/>
          <w:lang w:val="et"/>
        </w:rPr>
        <w:t>, samas toovad need meetmed ka kõige rohkem tulu.</w:t>
      </w:r>
      <w:r w:rsidR="0006601C" w:rsidRPr="0F00E842">
        <w:rPr>
          <w:rFonts w:ascii="Times New Roman" w:hAnsi="Times New Roman"/>
          <w:color w:val="000000" w:themeColor="text1"/>
          <w:sz w:val="24"/>
          <w:szCs w:val="24"/>
          <w:lang w:val="et"/>
        </w:rPr>
        <w:t xml:space="preserve"> Tulu ühiskonnale avaldub majanduse elavdamises investeeringute ja uute kliimasõbralike ärimudelite esile kerkimise kaudu. Taastuvenergeetika investeeringud loovad aluse ka suurema majandusliku mõjuga tööstuse arenguks. Samuti luuakse töökohti taristu ehitamise ja hoonete renoveerimise käigus ning vähendatakse </w:t>
      </w:r>
      <w:proofErr w:type="spellStart"/>
      <w:r w:rsidR="0006601C" w:rsidRPr="0F00E842">
        <w:rPr>
          <w:rFonts w:ascii="Times New Roman" w:hAnsi="Times New Roman"/>
          <w:color w:val="000000" w:themeColor="text1"/>
          <w:sz w:val="24"/>
          <w:szCs w:val="24"/>
          <w:lang w:val="et"/>
        </w:rPr>
        <w:t>keskpikas</w:t>
      </w:r>
      <w:proofErr w:type="spellEnd"/>
      <w:r w:rsidR="0006601C" w:rsidRPr="0F00E842">
        <w:rPr>
          <w:rFonts w:ascii="Times New Roman" w:hAnsi="Times New Roman"/>
          <w:color w:val="000000" w:themeColor="text1"/>
          <w:sz w:val="24"/>
          <w:szCs w:val="24"/>
          <w:lang w:val="et"/>
        </w:rPr>
        <w:t xml:space="preserve"> perspektiivis ebatõhusaid kulusid, nt soojamajanduses, transpordis.</w:t>
      </w:r>
      <w:r w:rsidR="0006601C">
        <w:rPr>
          <w:rFonts w:ascii="Times New Roman" w:hAnsi="Times New Roman"/>
          <w:color w:val="000000" w:themeColor="text1"/>
          <w:sz w:val="24"/>
          <w:szCs w:val="24"/>
          <w:lang w:val="et"/>
        </w:rPr>
        <w:t xml:space="preserve"> Suur osa investeeringutest on võimalik ellu viia EL struktuuritoetuste ja heitkogustega kauplemise süsteemide tulude toel. Alates 2024.aastast suunatakse 100% heitkogustega kauplemise süsteemi tuludest kliima- ja energiaeesmärkide elluviimiseks, mille arvestuslik maht sel kümnendil on ca 200 miljonit eurot aastas. </w:t>
      </w:r>
    </w:p>
    <w:bookmarkEnd w:id="9"/>
    <w:p w14:paraId="3811FD84" w14:textId="77777777" w:rsidR="0006601C" w:rsidRDefault="0006601C" w:rsidP="0006601C">
      <w:pPr>
        <w:widowControl w:val="0"/>
        <w:spacing w:after="0" w:line="240" w:lineRule="auto"/>
        <w:jc w:val="both"/>
        <w:rPr>
          <w:rFonts w:ascii="Times New Roman" w:hAnsi="Times New Roman"/>
          <w:color w:val="000000" w:themeColor="text1"/>
          <w:sz w:val="24"/>
          <w:szCs w:val="24"/>
          <w:lang w:val="et"/>
        </w:rPr>
      </w:pPr>
    </w:p>
    <w:p w14:paraId="25379416" w14:textId="77777777" w:rsidR="0006601C" w:rsidRDefault="0006601C" w:rsidP="0006601C">
      <w:pPr>
        <w:widowControl w:val="0"/>
        <w:spacing w:after="0" w:line="240" w:lineRule="auto"/>
        <w:jc w:val="both"/>
        <w:rPr>
          <w:rFonts w:ascii="Times New Roman" w:hAnsi="Times New Roman"/>
          <w:color w:val="000000" w:themeColor="text1"/>
          <w:sz w:val="24"/>
          <w:szCs w:val="24"/>
          <w:lang w:val="et"/>
        </w:rPr>
      </w:pPr>
      <w:r w:rsidRPr="7C84A48D">
        <w:rPr>
          <w:rFonts w:ascii="Times New Roman" w:hAnsi="Times New Roman"/>
          <w:color w:val="000000" w:themeColor="text1"/>
          <w:sz w:val="24"/>
          <w:szCs w:val="24"/>
          <w:lang w:val="et"/>
        </w:rPr>
        <w:t xml:space="preserve">Taastuvenergia Koja </w:t>
      </w:r>
      <w:r w:rsidRPr="00A54A66">
        <w:rPr>
          <w:rFonts w:ascii="Times New Roman" w:hAnsi="Times New Roman"/>
          <w:sz w:val="24"/>
          <w:szCs w:val="24"/>
          <w:lang w:val="et"/>
        </w:rPr>
        <w:t>hinnangul</w:t>
      </w:r>
      <w:r>
        <w:rPr>
          <w:rStyle w:val="Allmrkuseviide"/>
          <w:rFonts w:ascii="Times New Roman" w:hAnsi="Times New Roman"/>
          <w:sz w:val="24"/>
          <w:szCs w:val="24"/>
          <w:lang w:val="et"/>
        </w:rPr>
        <w:footnoteReference w:id="11"/>
      </w:r>
      <w:r w:rsidRPr="7C84A48D">
        <w:rPr>
          <w:rFonts w:ascii="Times New Roman" w:hAnsi="Times New Roman"/>
          <w:color w:val="000000" w:themeColor="text1"/>
          <w:sz w:val="24"/>
          <w:szCs w:val="24"/>
          <w:lang w:val="et"/>
        </w:rPr>
        <w:t xml:space="preserve"> on riigi tulu 1000 MW meretuulepargi opereerimisperioodil 129 mln €/a. Põlevkivielektri tootmisest riigieelarvesse laekuvate tasude ja maksude puhul võib vähemalt osaliselt prognoosida, et need asenduvad uute tasude või maksudega. Näiteks Rohetiigri (2023) analüüsi kohaselt põlevkivielektri tootmise lõpetamine järel mõju </w:t>
      </w:r>
      <w:r w:rsidRPr="7C84A48D">
        <w:rPr>
          <w:rFonts w:ascii="Times New Roman" w:hAnsi="Times New Roman"/>
          <w:color w:val="000000" w:themeColor="text1"/>
          <w:sz w:val="24"/>
          <w:szCs w:val="24"/>
          <w:lang w:val="et"/>
        </w:rPr>
        <w:lastRenderedPageBreak/>
        <w:t>riigieelarvele märkimisväärselt ei muutu, sest eelarvesse laekuvad keskkonnatasud asenduvad elektriaktsiisi tuludega (tulud kokku riigieelarves 2021. aastal 62 mln eurot ja 2040. aastal 66 mln eurot).</w:t>
      </w:r>
      <w:r w:rsidRPr="7C84A48D">
        <w:rPr>
          <w:rFonts w:ascii="Arial" w:eastAsia="Arial" w:hAnsi="Arial" w:cs="Arial"/>
          <w:color w:val="000000" w:themeColor="text1"/>
          <w:lang w:val="et"/>
        </w:rPr>
        <w:t xml:space="preserve"> </w:t>
      </w:r>
      <w:r w:rsidRPr="39A9B226">
        <w:rPr>
          <w:rFonts w:ascii="Times New Roman" w:hAnsi="Times New Roman"/>
          <w:color w:val="000000" w:themeColor="text1"/>
          <w:sz w:val="24"/>
          <w:szCs w:val="24"/>
          <w:lang w:val="et"/>
        </w:rPr>
        <w:t>E</w:t>
      </w:r>
      <w:r w:rsidRPr="7C84A48D">
        <w:rPr>
          <w:rFonts w:ascii="Times New Roman" w:hAnsi="Times New Roman"/>
          <w:color w:val="000000" w:themeColor="text1"/>
          <w:sz w:val="24"/>
          <w:szCs w:val="24"/>
          <w:lang w:val="et"/>
        </w:rPr>
        <w:t>nergiaportfelli muudatuste tulemusena saavutatavaks lisandväärtuseks hindas Rohetiiger 2021. aastal 1,5 mld, 2031. aastal 2,9 mld ja 2040. aastal 3,7 mld eurot (Rohetiiger 2023). Seega ületab energiaportfelli ümberkujunemisest tekkiv lisandväärtus oluliselt (so 2-3 korda) tehtavaid investeeringuid, mis on u 1,1 mld eurot aastas vaatlusaluse perioodi keskmisena. Osa lisandväärtuse kasvust tuleb energia tarbimise ja müügi suurenemisest ja osa suurema lisandväärusega energiatootmisele üleminekust.</w:t>
      </w:r>
    </w:p>
    <w:p w14:paraId="6038CF61" w14:textId="77777777" w:rsidR="0006601C" w:rsidRDefault="0006601C" w:rsidP="0006601C">
      <w:pPr>
        <w:widowControl w:val="0"/>
        <w:spacing w:after="0" w:line="240" w:lineRule="auto"/>
        <w:jc w:val="both"/>
        <w:rPr>
          <w:rFonts w:ascii="Times New Roman" w:hAnsi="Times New Roman"/>
          <w:color w:val="000000" w:themeColor="text1"/>
          <w:sz w:val="24"/>
          <w:szCs w:val="24"/>
          <w:lang w:val="et"/>
        </w:rPr>
      </w:pPr>
    </w:p>
    <w:p w14:paraId="7E78AFB3" w14:textId="77777777" w:rsidR="0006601C" w:rsidRDefault="0006601C" w:rsidP="0006601C">
      <w:pPr>
        <w:widowControl w:val="0"/>
        <w:spacing w:after="0"/>
        <w:jc w:val="both"/>
        <w:rPr>
          <w:rFonts w:ascii="Times New Roman" w:hAnsi="Times New Roman"/>
          <w:color w:val="000000" w:themeColor="text1"/>
          <w:sz w:val="24"/>
          <w:szCs w:val="24"/>
          <w:lang w:val="et"/>
        </w:rPr>
      </w:pPr>
      <w:r w:rsidRPr="357EF7B9">
        <w:rPr>
          <w:rFonts w:ascii="Times New Roman" w:hAnsi="Times New Roman"/>
          <w:color w:val="000000" w:themeColor="text1"/>
          <w:sz w:val="24"/>
          <w:szCs w:val="24"/>
          <w:lang w:val="et"/>
        </w:rPr>
        <w:t xml:space="preserve">Põlevkiviõlitootmine panustab riigieelarvesse maksudena oluliselt rohkem kui elektritootmine ehk 153 mln eurot 2022. aastal. </w:t>
      </w:r>
      <w:r w:rsidRPr="357EF7B9">
        <w:rPr>
          <w:rFonts w:ascii="Times New Roman" w:hAnsi="Times New Roman"/>
          <w:color w:val="000000" w:themeColor="text1"/>
          <w:sz w:val="24"/>
          <w:szCs w:val="24"/>
        </w:rPr>
        <w:t xml:space="preserve">Kohaliku omavalitsuse üksuste eelarves avaldub põlevkivisektori kahanemine õlitootmise lõpetamise järel peamiselt kaevandamisõiguse tasude ja vee erikasutuse tasude vähenemises. Otsene tulude kadumise risk ähvardab peamiselt kaht omavalitsusüksust: Alutaguse vald ja Narva-Jõesuu linn. Sektori kahanemise mõju on suurim Alutagusele, kus 2019. aastal moodustasid kaevandamisõiguse tasud 32% (3,8 mln eurot) kohaliku omavalitsuse üksuse tuludest ja vee erikasutuse laekumise tasud 10% (1,2 mln eurot), Narva-Jõesuus olid vastavad näitajad 3% ja 8% (kokku 825 000 eurot). Teistes Ida-Virumaa omavalitsusüksustes moodustasid tasud kokku enamasti vähem kui 3% eelarvest. Negatiivseid mõjusid on võimalik tasakaalustada pika üleminekuperioodiga ning avaliku sektori toetuste ja erasektori investeeringutega majanduse ümberstruktureerimiseks. </w:t>
      </w:r>
      <w:r w:rsidRPr="39A9B226">
        <w:rPr>
          <w:rFonts w:ascii="Times New Roman" w:hAnsi="Times New Roman"/>
          <w:color w:val="000000" w:themeColor="text1"/>
          <w:sz w:val="24"/>
          <w:szCs w:val="24"/>
        </w:rPr>
        <w:t>Õiglase ülemineku fondi (ÕÜF)</w:t>
      </w:r>
      <w:r w:rsidRPr="357EF7B9">
        <w:rPr>
          <w:rFonts w:ascii="Times New Roman" w:hAnsi="Times New Roman"/>
          <w:color w:val="000000" w:themeColor="text1"/>
          <w:sz w:val="24"/>
          <w:szCs w:val="24"/>
        </w:rPr>
        <w:t xml:space="preserve"> nii ettevõtluse kui</w:t>
      </w:r>
      <w:r w:rsidRPr="39A9B226">
        <w:rPr>
          <w:rFonts w:ascii="Times New Roman" w:hAnsi="Times New Roman"/>
          <w:color w:val="000000" w:themeColor="text1"/>
          <w:sz w:val="24"/>
          <w:szCs w:val="24"/>
        </w:rPr>
        <w:t xml:space="preserve"> ka</w:t>
      </w:r>
      <w:r w:rsidRPr="357EF7B9">
        <w:rPr>
          <w:rFonts w:ascii="Times New Roman" w:hAnsi="Times New Roman"/>
          <w:color w:val="000000" w:themeColor="text1"/>
          <w:sz w:val="24"/>
          <w:szCs w:val="24"/>
        </w:rPr>
        <w:t xml:space="preserve"> sotsiaalmeetmed on valdavas osas suunatud negatiivsete mõjude vähendamisele ja need katavad olulises osas põlevkivi energiatootmise sulgemisega seotud mõjud ja osalt põlevkiviõli tööstuse sulgemisega seotud mõjud. Lisaks tuleb ka keskkonnatasude süsteemi arendamisel eesmärgiks seada loodusvarade kasutamisega seotud kahjulike mõjude vähendamine ning toetava majanduskeskkonna loomine kohalikele kogukondadele. Üheks </w:t>
      </w:r>
      <w:proofErr w:type="spellStart"/>
      <w:r w:rsidRPr="357EF7B9">
        <w:rPr>
          <w:rFonts w:ascii="Times New Roman" w:hAnsi="Times New Roman"/>
          <w:color w:val="000000" w:themeColor="text1"/>
          <w:sz w:val="24"/>
          <w:szCs w:val="24"/>
        </w:rPr>
        <w:t>KOVide</w:t>
      </w:r>
      <w:proofErr w:type="spellEnd"/>
      <w:r w:rsidRPr="357EF7B9">
        <w:rPr>
          <w:rFonts w:ascii="Times New Roman" w:hAnsi="Times New Roman"/>
          <w:color w:val="000000" w:themeColor="text1"/>
          <w:sz w:val="24"/>
          <w:szCs w:val="24"/>
        </w:rPr>
        <w:t xml:space="preserve"> tulubaasi positiivselt mõjutavaks näiteks on 1. juulil 2023. jõustunud tuulikutasu, mida makstakse uute tuulikute naabruses elavatele inimestele ja kogukondadele.</w:t>
      </w:r>
    </w:p>
    <w:p w14:paraId="76F962B4" w14:textId="77777777" w:rsidR="0006601C" w:rsidRDefault="0006601C" w:rsidP="0006601C">
      <w:pPr>
        <w:widowControl w:val="0"/>
        <w:spacing w:after="0" w:line="240" w:lineRule="auto"/>
        <w:jc w:val="both"/>
        <w:rPr>
          <w:rFonts w:ascii="Times New Roman" w:hAnsi="Times New Roman"/>
          <w:color w:val="000000" w:themeColor="text1"/>
          <w:sz w:val="24"/>
          <w:szCs w:val="24"/>
          <w:lang w:val="et"/>
        </w:rPr>
      </w:pPr>
    </w:p>
    <w:p w14:paraId="584C9D2F" w14:textId="77777777" w:rsidR="0006601C" w:rsidRDefault="0006601C" w:rsidP="0006601C">
      <w:pPr>
        <w:widowControl w:val="0"/>
        <w:spacing w:after="0" w:line="240" w:lineRule="auto"/>
        <w:jc w:val="both"/>
        <w:rPr>
          <w:rFonts w:ascii="Times New Roman" w:hAnsi="Times New Roman"/>
          <w:color w:val="000000" w:themeColor="text1"/>
          <w:sz w:val="24"/>
          <w:szCs w:val="24"/>
          <w:lang w:val="et"/>
        </w:rPr>
      </w:pPr>
      <w:r w:rsidRPr="7C84A48D">
        <w:rPr>
          <w:rFonts w:ascii="Times New Roman" w:hAnsi="Times New Roman"/>
          <w:color w:val="000000" w:themeColor="text1"/>
          <w:sz w:val="24"/>
          <w:szCs w:val="24"/>
          <w:lang w:val="et"/>
        </w:rPr>
        <w:t xml:space="preserve">Transpordisektori meetmete rakendamisel on oluline mõju riigieelarvele, kuna lühikeses ja </w:t>
      </w:r>
      <w:proofErr w:type="spellStart"/>
      <w:r w:rsidRPr="7C84A48D">
        <w:rPr>
          <w:rFonts w:ascii="Times New Roman" w:hAnsi="Times New Roman"/>
          <w:color w:val="000000" w:themeColor="text1"/>
          <w:sz w:val="24"/>
          <w:szCs w:val="24"/>
          <w:lang w:val="et"/>
        </w:rPr>
        <w:t>keskpikas</w:t>
      </w:r>
      <w:proofErr w:type="spellEnd"/>
      <w:r w:rsidRPr="7C84A48D">
        <w:rPr>
          <w:rFonts w:ascii="Times New Roman" w:hAnsi="Times New Roman"/>
          <w:color w:val="000000" w:themeColor="text1"/>
          <w:sz w:val="24"/>
          <w:szCs w:val="24"/>
          <w:lang w:val="et"/>
        </w:rPr>
        <w:t xml:space="preserve"> perspektiivis suureneb investeeringute ja toetuste vajadus. Riigi jaoks odavamad meetmed on ühistranspordist lähtuv planeerimine (nt </w:t>
      </w:r>
      <w:proofErr w:type="spellStart"/>
      <w:r w:rsidRPr="7C84A48D">
        <w:rPr>
          <w:rFonts w:ascii="Times New Roman" w:hAnsi="Times New Roman"/>
          <w:color w:val="000000" w:themeColor="text1"/>
          <w:sz w:val="24"/>
          <w:szCs w:val="24"/>
          <w:lang w:val="et"/>
        </w:rPr>
        <w:t>hoonestu</w:t>
      </w:r>
      <w:proofErr w:type="spellEnd"/>
      <w:r w:rsidRPr="7C84A48D">
        <w:rPr>
          <w:rFonts w:ascii="Times New Roman" w:hAnsi="Times New Roman"/>
          <w:color w:val="000000" w:themeColor="text1"/>
          <w:sz w:val="24"/>
          <w:szCs w:val="24"/>
          <w:lang w:val="et"/>
        </w:rPr>
        <w:t xml:space="preserve"> planeerimine vastavalt väljaehitatud taristule ja ühistranspordipeatustele) ning ratta- ja jalgteede arendamine, mistõttu neid peaks esmajoones rakendama. Need meetmed on rahaliselt tulusad, paiknevad transpordihierarhias kõrgel astmel ning on üldiselt soodsate sotsiaalmajanduslike mõjudega</w:t>
      </w:r>
      <w:r w:rsidRPr="7C84A48D">
        <w:rPr>
          <w:rFonts w:ascii="Arial" w:eastAsia="Arial" w:hAnsi="Arial" w:cs="Arial"/>
          <w:color w:val="000000" w:themeColor="text1"/>
          <w:lang w:val="et"/>
        </w:rPr>
        <w:t xml:space="preserve">. </w:t>
      </w:r>
      <w:r w:rsidRPr="7C84A48D">
        <w:rPr>
          <w:rFonts w:ascii="Times New Roman" w:hAnsi="Times New Roman"/>
          <w:color w:val="000000" w:themeColor="text1"/>
          <w:sz w:val="24"/>
          <w:szCs w:val="24"/>
          <w:lang w:val="et"/>
        </w:rPr>
        <w:t xml:space="preserve">Alternatiivkütuste tootmise hoogustamisel on </w:t>
      </w:r>
      <w:r w:rsidRPr="7C84A48D">
        <w:rPr>
          <w:rFonts w:ascii="Times New Roman" w:hAnsi="Times New Roman"/>
          <w:color w:val="000000" w:themeColor="text1"/>
          <w:sz w:val="24"/>
          <w:szCs w:val="24"/>
        </w:rPr>
        <w:t xml:space="preserve">suure ulatusega negatiivne mõju riigieelarvele eelkõige suurte avaliku sektori investeerimiskulude ja toetuste tõttu vesinikusektori väljaarendamiseks ning selle pika tasuvusaja tõttu, mida siiski tasandab suur innovatsioonipotentsiaal ja uute töökohtade teke. </w:t>
      </w:r>
      <w:r w:rsidRPr="7C84A48D">
        <w:rPr>
          <w:rFonts w:ascii="Times New Roman" w:hAnsi="Times New Roman"/>
          <w:color w:val="000000" w:themeColor="text1"/>
          <w:sz w:val="24"/>
          <w:szCs w:val="24"/>
          <w:lang w:val="et"/>
        </w:rPr>
        <w:t xml:space="preserve">Nende meetmete rakendamiseks vajab valitsussektor lisatulusid. Mootorsõidukimaksu ja uue ELi </w:t>
      </w:r>
      <w:proofErr w:type="spellStart"/>
      <w:r w:rsidRPr="7C84A48D">
        <w:rPr>
          <w:rFonts w:ascii="Times New Roman" w:hAnsi="Times New Roman"/>
          <w:color w:val="000000" w:themeColor="text1"/>
          <w:sz w:val="24"/>
          <w:szCs w:val="24"/>
          <w:lang w:val="et"/>
        </w:rPr>
        <w:t>HKSi</w:t>
      </w:r>
      <w:proofErr w:type="spellEnd"/>
      <w:r w:rsidRPr="7C84A48D">
        <w:rPr>
          <w:rFonts w:ascii="Times New Roman" w:hAnsi="Times New Roman"/>
          <w:color w:val="000000" w:themeColor="text1"/>
          <w:sz w:val="24"/>
          <w:szCs w:val="24"/>
          <w:lang w:val="et"/>
        </w:rPr>
        <w:t xml:space="preserve"> jõustumise korral suureneb investeeringuteks kasutatav riigieelarveline tulu, eriti kuna </w:t>
      </w:r>
      <w:proofErr w:type="spellStart"/>
      <w:r w:rsidRPr="7C84A48D">
        <w:rPr>
          <w:rFonts w:ascii="Times New Roman" w:hAnsi="Times New Roman"/>
          <w:color w:val="000000" w:themeColor="text1"/>
          <w:sz w:val="24"/>
          <w:szCs w:val="24"/>
          <w:lang w:val="et"/>
        </w:rPr>
        <w:t>HKSi</w:t>
      </w:r>
      <w:proofErr w:type="spellEnd"/>
      <w:r w:rsidRPr="7C84A48D">
        <w:rPr>
          <w:rFonts w:ascii="Times New Roman" w:hAnsi="Times New Roman"/>
          <w:color w:val="000000" w:themeColor="text1"/>
          <w:sz w:val="24"/>
          <w:szCs w:val="24"/>
          <w:lang w:val="et"/>
        </w:rPr>
        <w:t xml:space="preserve"> kauplemistulu saab kasutada ainult kliimameetmete rahastamiseks. Nende meetmete abil on võimalik finantseerida teiste meetmete kulusid ning ka muudel põhjustel on mõistlik neid meetmeid teiste (soodustavate) meetmetega kombineerida. Pikaajaliselt väheneb kütuseaktsiisi laekumine, mis nõuab maksusüsteemi muutmist, aga väheneb ka toetuste vajadus, kuna uued tehnoloogiad muutuvad kättesaadavamaks ja odavamaks. Vähenevad riigieelarvelised tervishoiukulutused, kuna väheneb õhusaaste ja mürareostus, mis vähendab südame- ja kopsuhaiguste riski ja suurendab keskmiselt tervena ja töövõimelisena elatud aastaid, samuti väheneb liiklussurmade arv.</w:t>
      </w:r>
    </w:p>
    <w:p w14:paraId="0E36EF6A" w14:textId="77777777" w:rsidR="0006601C" w:rsidRDefault="0006601C" w:rsidP="0006601C">
      <w:pPr>
        <w:spacing w:after="0" w:line="240" w:lineRule="auto"/>
        <w:ind w:right="-2"/>
        <w:jc w:val="both"/>
        <w:rPr>
          <w:rFonts w:ascii="Times New Roman" w:hAnsi="Times New Roman"/>
          <w:sz w:val="24"/>
          <w:szCs w:val="24"/>
          <w:lang w:val="et"/>
        </w:rPr>
      </w:pPr>
    </w:p>
    <w:p w14:paraId="6C8B7917" w14:textId="77777777" w:rsidR="0006601C" w:rsidRDefault="0006601C" w:rsidP="0006601C">
      <w:pPr>
        <w:spacing w:after="0" w:line="240" w:lineRule="auto"/>
        <w:ind w:right="-2"/>
        <w:jc w:val="both"/>
        <w:rPr>
          <w:rFonts w:ascii="Times New Roman" w:hAnsi="Times New Roman"/>
          <w:sz w:val="24"/>
          <w:szCs w:val="24"/>
          <w:lang w:val="et"/>
        </w:rPr>
      </w:pPr>
      <w:r w:rsidRPr="19CA0D9E">
        <w:rPr>
          <w:rFonts w:ascii="Times New Roman" w:hAnsi="Times New Roman"/>
          <w:sz w:val="24"/>
          <w:szCs w:val="24"/>
          <w:lang w:val="et"/>
        </w:rPr>
        <w:lastRenderedPageBreak/>
        <w:t xml:space="preserve">Kohaliku omavalitsuse üksuseid mõjutab ka üleminek heiteta busside kasutamisele suuremate linnade linnaliinidel ja/või alternatiivkütustele väiksemate linnade ja maakonnaliinidel. Probleeme võib tekitada uute busside võrdlemisi kõrge ostuhind, kuid samas on elektribussi kogu omamiskulu 15 aasta jooksul madalam nii gaasi- kui ka diislibussi omast, mis tähendab omavalitsusele pikaajaliselt kulude kokkuhoidu. Raskusi võib tekkida eelkõige väiksematel linnadel ja valdadel, millel puudub </w:t>
      </w:r>
      <w:r>
        <w:rPr>
          <w:rFonts w:ascii="Times New Roman" w:hAnsi="Times New Roman"/>
          <w:sz w:val="24"/>
          <w:szCs w:val="24"/>
          <w:lang w:val="et"/>
        </w:rPr>
        <w:t xml:space="preserve">raha </w:t>
      </w:r>
      <w:r w:rsidRPr="19CA0D9E">
        <w:rPr>
          <w:rFonts w:ascii="Times New Roman" w:hAnsi="Times New Roman"/>
          <w:sz w:val="24"/>
          <w:szCs w:val="24"/>
          <w:lang w:val="et"/>
        </w:rPr>
        <w:t>uute busside hankimiseks ning mis võivad vajada lühiajalist investeeringutoetust.</w:t>
      </w:r>
    </w:p>
    <w:p w14:paraId="3DB1616A" w14:textId="77777777" w:rsidR="0006601C" w:rsidRDefault="0006601C" w:rsidP="0006601C">
      <w:pPr>
        <w:spacing w:after="0" w:line="240" w:lineRule="auto"/>
        <w:ind w:right="-2"/>
        <w:jc w:val="both"/>
        <w:rPr>
          <w:rFonts w:ascii="Times New Roman" w:hAnsi="Times New Roman"/>
          <w:sz w:val="24"/>
          <w:szCs w:val="24"/>
          <w:lang w:val="et"/>
        </w:rPr>
      </w:pPr>
    </w:p>
    <w:p w14:paraId="58F2F54D" w14:textId="77777777" w:rsidR="0006601C" w:rsidRDefault="0006601C" w:rsidP="0006601C">
      <w:pPr>
        <w:spacing w:after="0"/>
        <w:jc w:val="both"/>
        <w:rPr>
          <w:rFonts w:ascii="Times New Roman" w:hAnsi="Times New Roman"/>
          <w:sz w:val="24"/>
          <w:szCs w:val="24"/>
          <w:lang w:val="et"/>
        </w:rPr>
      </w:pPr>
      <w:r w:rsidRPr="2B2CB921">
        <w:rPr>
          <w:rFonts w:ascii="Times New Roman" w:hAnsi="Times New Roman"/>
          <w:sz w:val="24"/>
          <w:szCs w:val="24"/>
          <w:lang w:val="et"/>
        </w:rPr>
        <w:t xml:space="preserve">Üleminek heiteta bussidele nõuab ka elektrivõrgu tugevdamist. Tallinna linna näitel tarbiksid 551 elektribussi aastas maksimaalselt 64 </w:t>
      </w:r>
      <w:proofErr w:type="spellStart"/>
      <w:r w:rsidRPr="2B2CB921">
        <w:rPr>
          <w:rFonts w:ascii="Times New Roman" w:hAnsi="Times New Roman"/>
          <w:sz w:val="24"/>
          <w:szCs w:val="24"/>
          <w:lang w:val="et"/>
        </w:rPr>
        <w:t>GWh</w:t>
      </w:r>
      <w:proofErr w:type="spellEnd"/>
      <w:r w:rsidRPr="2B2CB921">
        <w:rPr>
          <w:rFonts w:ascii="Times New Roman" w:hAnsi="Times New Roman"/>
          <w:sz w:val="24"/>
          <w:szCs w:val="24"/>
          <w:lang w:val="et"/>
        </w:rPr>
        <w:t xml:space="preserve"> elektrit, mis teeb </w:t>
      </w:r>
      <w:r w:rsidRPr="39A9B226">
        <w:rPr>
          <w:rFonts w:ascii="Times New Roman" w:hAnsi="Times New Roman"/>
          <w:i/>
          <w:sz w:val="24"/>
          <w:szCs w:val="24"/>
          <w:lang w:val="et"/>
        </w:rPr>
        <w:t>ca</w:t>
      </w:r>
      <w:r w:rsidRPr="2B2CB921">
        <w:rPr>
          <w:rFonts w:ascii="Times New Roman" w:hAnsi="Times New Roman"/>
          <w:sz w:val="24"/>
          <w:szCs w:val="24"/>
          <w:lang w:val="et"/>
        </w:rPr>
        <w:t xml:space="preserve"> 1% Eesti riigi aastasest elektritarbimisest. Elektribussil on võimalik päevas läbida ühe laadimisega 250 km, mis on suurem kui Tallinna linnaliinibussi keskmine päevane läbisõit praegu (211 km). Seega puudub vajadus laadijate jaoks liini lõpp-peatustes ning kogu vajaliku laadimise saaks teha kahes peamises depoos (Kadaka ja Peterburi mnt). Kuna laadida on vaja öösel 6 tunni jooksul </w:t>
      </w:r>
      <w:r w:rsidRPr="39A9B226">
        <w:rPr>
          <w:rFonts w:ascii="Times New Roman" w:hAnsi="Times New Roman"/>
          <w:i/>
          <w:sz w:val="24"/>
          <w:szCs w:val="24"/>
          <w:lang w:val="et"/>
        </w:rPr>
        <w:t>ca</w:t>
      </w:r>
      <w:r w:rsidRPr="2B2CB921">
        <w:rPr>
          <w:rFonts w:ascii="Times New Roman" w:hAnsi="Times New Roman"/>
          <w:sz w:val="24"/>
          <w:szCs w:val="24"/>
          <w:lang w:val="et"/>
        </w:rPr>
        <w:t xml:space="preserve"> 300–400 kWh, siis 50–70 kW laadijatega oleks üheaegsustegur 1 ning vaja on sama palju laadimisotsikuid kui busse. Sellise laadimisprofiili puhul on vajadus kokku 73 000 amprit. Elektrilevi hinnangul on 20% vajaminevast mahust olemas ning juurde oleks vaja 58 800 amprit. Tänase hinnakirja alusel oleks bussiettevõtte lisainvesteeringu vajadus ampritesse 13 mln eurot, mis teeb kilomeetri hinnale lisanduvaks kuluks 5 senti. Sõltuvalt sellest, kas liitumine on madal- või </w:t>
      </w:r>
      <w:proofErr w:type="spellStart"/>
      <w:r w:rsidRPr="2B2CB921">
        <w:rPr>
          <w:rFonts w:ascii="Times New Roman" w:hAnsi="Times New Roman"/>
          <w:sz w:val="24"/>
          <w:szCs w:val="24"/>
          <w:lang w:val="et"/>
        </w:rPr>
        <w:t>keskpingel</w:t>
      </w:r>
      <w:proofErr w:type="spellEnd"/>
      <w:r w:rsidRPr="2B2CB921">
        <w:rPr>
          <w:rFonts w:ascii="Times New Roman" w:hAnsi="Times New Roman"/>
          <w:sz w:val="24"/>
          <w:szCs w:val="24"/>
          <w:lang w:val="et"/>
        </w:rPr>
        <w:t>, kujunevad lõplikud ampritasud. Konkreetne vajadus aastal 2040 ja maksumus kujuneb tehnoloogiate, võrgu ja elektrituru arengu kombinatsioonis. Nii elektribusside hindadele kui ka salvestustehnoloogiate hindadele prognoositakse langust, mistõttu peaks analüüsima lisaks ampritesse investeeringutele ka kombineeritud lahendusi teiste tehnoloogiatega. Heiteta sõidukina on võimalik kasutada lisaks elektribussidele ka vesiniku kütuseelemendiga või vesiniku sisepõlemismootoriga busse.</w:t>
      </w:r>
    </w:p>
    <w:p w14:paraId="6277417D" w14:textId="77777777" w:rsidR="007E3C6C" w:rsidRDefault="007E3C6C" w:rsidP="00D95235">
      <w:pPr>
        <w:spacing w:after="0" w:line="240" w:lineRule="auto"/>
        <w:jc w:val="both"/>
        <w:textAlignment w:val="baseline"/>
        <w:rPr>
          <w:rFonts w:ascii="Times New Roman" w:hAnsi="Times New Roman"/>
          <w:color w:val="000000" w:themeColor="text1"/>
          <w:sz w:val="24"/>
          <w:szCs w:val="24"/>
        </w:rPr>
      </w:pPr>
    </w:p>
    <w:p w14:paraId="14184D3A" w14:textId="12130121" w:rsidR="007E3C6C" w:rsidRDefault="007E3C6C" w:rsidP="00D95235">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Eesti </w:t>
      </w:r>
      <w:r w:rsidR="00A55766">
        <w:rPr>
          <w:rFonts w:ascii="Times New Roman" w:hAnsi="Times New Roman"/>
          <w:b/>
          <w:bCs/>
          <w:color w:val="000000" w:themeColor="text1"/>
          <w:sz w:val="24"/>
          <w:szCs w:val="24"/>
        </w:rPr>
        <w:t>seisukohad</w:t>
      </w:r>
      <w:r>
        <w:rPr>
          <w:rFonts w:ascii="Times New Roman" w:hAnsi="Times New Roman"/>
          <w:b/>
          <w:bCs/>
          <w:color w:val="000000" w:themeColor="text1"/>
          <w:sz w:val="24"/>
          <w:szCs w:val="24"/>
        </w:rPr>
        <w:t xml:space="preserve"> ja põhjendus</w:t>
      </w:r>
      <w:r w:rsidR="00A55766">
        <w:rPr>
          <w:rFonts w:ascii="Times New Roman" w:hAnsi="Times New Roman"/>
          <w:b/>
          <w:bCs/>
          <w:color w:val="000000" w:themeColor="text1"/>
          <w:sz w:val="24"/>
          <w:szCs w:val="24"/>
        </w:rPr>
        <w:t>ed</w:t>
      </w:r>
    </w:p>
    <w:p w14:paraId="0357645E" w14:textId="77777777" w:rsidR="007E3C6C" w:rsidRDefault="007E3C6C" w:rsidP="00D95235">
      <w:pPr>
        <w:spacing w:after="0" w:line="240" w:lineRule="auto"/>
        <w:jc w:val="both"/>
        <w:rPr>
          <w:rFonts w:ascii="Times New Roman" w:hAnsi="Times New Roman"/>
          <w:b/>
          <w:bCs/>
          <w:color w:val="000000" w:themeColor="text1"/>
          <w:sz w:val="24"/>
          <w:szCs w:val="24"/>
        </w:rPr>
      </w:pPr>
    </w:p>
    <w:p w14:paraId="58218EA1" w14:textId="23EF03EE" w:rsidR="00405EF9" w:rsidRPr="00405EF9" w:rsidRDefault="00405EF9" w:rsidP="00D95235">
      <w:pPr>
        <w:numPr>
          <w:ilvl w:val="0"/>
          <w:numId w:val="13"/>
        </w:numPr>
        <w:spacing w:after="160" w:line="259" w:lineRule="auto"/>
        <w:contextualSpacing/>
        <w:jc w:val="both"/>
        <w:rPr>
          <w:rFonts w:ascii="Times New Roman" w:eastAsiaTheme="minorEastAsia" w:hAnsi="Times New Roman" w:cstheme="minorBidi"/>
          <w:b/>
          <w:sz w:val="24"/>
          <w:szCs w:val="24"/>
        </w:rPr>
      </w:pPr>
      <w:r w:rsidRPr="21CA951B">
        <w:rPr>
          <w:rFonts w:ascii="Times New Roman" w:eastAsiaTheme="minorEastAsia" w:hAnsi="Times New Roman" w:cstheme="minorBidi"/>
          <w:b/>
          <w:sz w:val="24"/>
          <w:szCs w:val="24"/>
        </w:rPr>
        <w:t xml:space="preserve">Eesti saab nõustuda Euroopa Komisjoni pakutud 2040. a 90% kasvuhoonegaaside vähendamise ettepanekuga eeldustel, et on tagatud võimaldavad eeltingimused, </w:t>
      </w:r>
      <w:r w:rsidR="1C9FD221" w:rsidRPr="00C675A1">
        <w:rPr>
          <w:rFonts w:ascii="Times New Roman" w:eastAsiaTheme="minorEastAsia" w:hAnsi="Times New Roman" w:cstheme="minorBidi"/>
          <w:b/>
          <w:sz w:val="24"/>
          <w:szCs w:val="24"/>
        </w:rPr>
        <w:t>eelkõige tehnoloogiate kättesaadavus</w:t>
      </w:r>
      <w:r w:rsidR="00C82B28" w:rsidRPr="00C675A1">
        <w:rPr>
          <w:rFonts w:ascii="Times New Roman" w:eastAsiaTheme="minorEastAsia" w:hAnsi="Times New Roman" w:cstheme="minorBidi"/>
          <w:b/>
          <w:sz w:val="24"/>
          <w:szCs w:val="24"/>
        </w:rPr>
        <w:t>,</w:t>
      </w:r>
      <w:r w:rsidR="1C9FD221" w:rsidRPr="00C675A1">
        <w:rPr>
          <w:rFonts w:ascii="Times New Roman" w:eastAsiaTheme="minorEastAsia" w:hAnsi="Times New Roman" w:cstheme="minorBidi"/>
          <w:b/>
          <w:sz w:val="24"/>
          <w:szCs w:val="24"/>
        </w:rPr>
        <w:t xml:space="preserve"> </w:t>
      </w:r>
      <w:r w:rsidRPr="21CA951B">
        <w:rPr>
          <w:rFonts w:ascii="Times New Roman" w:eastAsiaTheme="minorEastAsia" w:hAnsi="Times New Roman" w:cstheme="minorBidi"/>
          <w:b/>
          <w:sz w:val="24"/>
          <w:szCs w:val="24"/>
        </w:rPr>
        <w:t>mis on vajalikud eesmärgi saavutamiseks</w:t>
      </w:r>
      <w:r w:rsidR="5F3C3FE6" w:rsidRPr="00C675A1">
        <w:rPr>
          <w:rFonts w:ascii="Times New Roman" w:eastAsiaTheme="minorEastAsia" w:hAnsi="Times New Roman" w:cstheme="minorBidi"/>
          <w:b/>
          <w:sz w:val="24"/>
          <w:szCs w:val="24"/>
        </w:rPr>
        <w:t xml:space="preserve">, </w:t>
      </w:r>
      <w:r w:rsidRPr="21CA951B">
        <w:rPr>
          <w:rFonts w:ascii="Times New Roman" w:eastAsiaTheme="minorEastAsia" w:hAnsi="Times New Roman" w:cstheme="minorBidi"/>
          <w:b/>
          <w:sz w:val="24"/>
          <w:szCs w:val="24"/>
        </w:rPr>
        <w:t>. 90% KHG vähendamise saavutamiseks vajaliku CO2  püüdmise, transportimise ning ladustamise või kasutamise tehnoloogiate osakaal  eesmärgist tuleks siduda tehnoloogia arengu vastavushinnanguga. Paralleelselt uue sihttaseme läbirääkimistega tuleb jälgida liikmesriikide tegelikku edenemist 2030. a eesmärkide suunas ning 2032. aastal koostada eesmärkide täitmise ülevaade koos tehnoloogia arengu vastavushinnanguga 2040. aasta eesmärkide saavutamiseks. Kui sellest peaks tulenema vajadus 2040. a eesmärgi või selle suunas liikumise lähenemise korrigeerimiseks, on oluline seda 2040. a eesmärgi läbirääkimistel arvesse võtta.</w:t>
      </w:r>
      <w:r w:rsidRPr="21CA951B">
        <w:rPr>
          <w:rFonts w:asciiTheme="minorHAnsi" w:eastAsiaTheme="minorEastAsia" w:hAnsiTheme="minorHAnsi" w:cstheme="minorBidi"/>
        </w:rPr>
        <w:t xml:space="preserve"> </w:t>
      </w:r>
    </w:p>
    <w:p w14:paraId="24F6C5A8" w14:textId="394C1F5C" w:rsidR="007110AB" w:rsidRDefault="007110AB" w:rsidP="00D95235">
      <w:pPr>
        <w:pStyle w:val="paragraph"/>
        <w:spacing w:before="0" w:beforeAutospacing="0" w:after="0" w:afterAutospacing="0"/>
        <w:jc w:val="both"/>
        <w:rPr>
          <w:rFonts w:eastAsia="Calibri"/>
        </w:rPr>
      </w:pPr>
    </w:p>
    <w:p w14:paraId="7B72283F" w14:textId="42BA84C7" w:rsidR="007E3C6C" w:rsidRDefault="007E3C6C" w:rsidP="00D95235">
      <w:pPr>
        <w:pStyle w:val="paragraph"/>
        <w:spacing w:before="0" w:beforeAutospacing="0" w:after="0" w:afterAutospacing="0"/>
        <w:jc w:val="both"/>
        <w:rPr>
          <w:rFonts w:eastAsia="Calibri"/>
        </w:rPr>
      </w:pPr>
      <w:r w:rsidRPr="00F7618F">
        <w:rPr>
          <w:rFonts w:eastAsia="Calibri"/>
        </w:rPr>
        <w:t>Selgitus:</w:t>
      </w:r>
      <w:r>
        <w:rPr>
          <w:rFonts w:eastAsia="Calibri"/>
        </w:rPr>
        <w:t xml:space="preserve"> Euroopa</w:t>
      </w:r>
      <w:r w:rsidRPr="00F7618F">
        <w:rPr>
          <w:rFonts w:eastAsia="Calibri"/>
        </w:rPr>
        <w:t xml:space="preserve"> K</w:t>
      </w:r>
      <w:r>
        <w:rPr>
          <w:rFonts w:eastAsia="Calibri"/>
        </w:rPr>
        <w:t>omisjoni</w:t>
      </w:r>
      <w:r w:rsidRPr="00F7618F">
        <w:rPr>
          <w:rFonts w:eastAsia="Calibri"/>
        </w:rPr>
        <w:t xml:space="preserve"> soovitatud eesmärk vähendada kasvuhoonegaase -90% aastaks 2040 võrreldes 1990 aastaga on ambitsioonikas ning </w:t>
      </w:r>
      <w:r w:rsidR="007110AB">
        <w:rPr>
          <w:rFonts w:eastAsia="Calibri"/>
        </w:rPr>
        <w:t>eeldab</w:t>
      </w:r>
      <w:r w:rsidRPr="00F7618F">
        <w:rPr>
          <w:rFonts w:eastAsia="Calibri"/>
        </w:rPr>
        <w:t xml:space="preserve"> kiiremat </w:t>
      </w:r>
      <w:r>
        <w:rPr>
          <w:rFonts w:eastAsia="Calibri"/>
        </w:rPr>
        <w:t>KHG</w:t>
      </w:r>
      <w:r w:rsidRPr="00F7618F">
        <w:rPr>
          <w:rFonts w:eastAsia="Calibri"/>
        </w:rPr>
        <w:t xml:space="preserve"> vähendamist võrreldes lineaarse vähendamise stsenaariumiga. Euroopa Liit on vastu võtnud 2030.</w:t>
      </w:r>
      <w:r>
        <w:rPr>
          <w:rFonts w:eastAsia="Calibri"/>
        </w:rPr>
        <w:t xml:space="preserve"> </w:t>
      </w:r>
      <w:r w:rsidRPr="00F7618F">
        <w:rPr>
          <w:rFonts w:eastAsia="Calibri"/>
        </w:rPr>
        <w:t xml:space="preserve">a aasta kliimaeesmärgid ning rakendanud selle täitmiseks erinevaid poliitikameetmeid. Samas on </w:t>
      </w:r>
      <w:r>
        <w:rPr>
          <w:rFonts w:eastAsia="Calibri"/>
        </w:rPr>
        <w:t>KOM</w:t>
      </w:r>
      <w:r w:rsidRPr="00F7618F">
        <w:rPr>
          <w:rFonts w:eastAsia="Calibri"/>
        </w:rPr>
        <w:t xml:space="preserve"> hinnanud, et tänaste suundumustega ei suuda me olemasolevaid eesmärke täita</w:t>
      </w:r>
      <w:r>
        <w:rPr>
          <w:rStyle w:val="Allmrkuseviide"/>
          <w:rFonts w:eastAsia="Calibri"/>
        </w:rPr>
        <w:footnoteReference w:id="12"/>
      </w:r>
      <w:r w:rsidRPr="63C532BC">
        <w:rPr>
          <w:rFonts w:eastAsia="Calibri"/>
        </w:rPr>
        <w:t>.</w:t>
      </w:r>
      <w:r>
        <w:rPr>
          <w:rFonts w:eastAsia="Calibri"/>
        </w:rPr>
        <w:t xml:space="preserve"> 2023. a liikmesriikide poolt esitatud</w:t>
      </w:r>
      <w:r w:rsidRPr="004D4DA8">
        <w:rPr>
          <w:rFonts w:eastAsia="Calibri"/>
        </w:rPr>
        <w:t xml:space="preserve"> prognooside</w:t>
      </w:r>
      <w:r>
        <w:rPr>
          <w:rFonts w:eastAsia="Calibri"/>
        </w:rPr>
        <w:t xml:space="preserve"> kohaselt </w:t>
      </w:r>
      <w:r w:rsidRPr="004D4DA8">
        <w:rPr>
          <w:rFonts w:eastAsia="Calibri"/>
        </w:rPr>
        <w:t>on risk, et EL</w:t>
      </w:r>
      <w:r w:rsidR="007110AB">
        <w:rPr>
          <w:rFonts w:eastAsia="Calibri"/>
        </w:rPr>
        <w:t xml:space="preserve"> ei saavuta</w:t>
      </w:r>
      <w:r w:rsidRPr="004D4DA8">
        <w:rPr>
          <w:rFonts w:eastAsia="Calibri"/>
        </w:rPr>
        <w:t xml:space="preserve"> püstitatud kliimaeesmär</w:t>
      </w:r>
      <w:r w:rsidR="007110AB">
        <w:rPr>
          <w:rFonts w:eastAsia="Calibri"/>
        </w:rPr>
        <w:t>ke</w:t>
      </w:r>
      <w:r w:rsidRPr="004D4DA8">
        <w:rPr>
          <w:rFonts w:eastAsia="Calibri"/>
        </w:rPr>
        <w:t>.</w:t>
      </w:r>
      <w:r>
        <w:rPr>
          <w:rFonts w:eastAsia="Calibri"/>
        </w:rPr>
        <w:t xml:space="preserve"> </w:t>
      </w:r>
      <w:r w:rsidRPr="004D4DA8">
        <w:rPr>
          <w:rFonts w:eastAsia="Calibri"/>
        </w:rPr>
        <w:t xml:space="preserve">ELi tasandi koondprognoos </w:t>
      </w:r>
      <w:r w:rsidR="007110AB">
        <w:rPr>
          <w:rFonts w:eastAsia="Calibri"/>
        </w:rPr>
        <w:t>näitab</w:t>
      </w:r>
      <w:r w:rsidRPr="004D4DA8">
        <w:rPr>
          <w:rFonts w:eastAsia="Calibri"/>
        </w:rPr>
        <w:t xml:space="preserve">, et olemasolevaid poliitikameetmeid </w:t>
      </w:r>
      <w:r w:rsidRPr="004D4DA8">
        <w:rPr>
          <w:rFonts w:eastAsia="Calibri"/>
        </w:rPr>
        <w:lastRenderedPageBreak/>
        <w:t>(WEM)</w:t>
      </w:r>
      <w:r>
        <w:rPr>
          <w:rFonts w:eastAsia="Calibri"/>
        </w:rPr>
        <w:t xml:space="preserve"> </w:t>
      </w:r>
      <w:r w:rsidRPr="004D4DA8">
        <w:rPr>
          <w:rFonts w:eastAsia="Calibri"/>
        </w:rPr>
        <w:t xml:space="preserve">arvesse võttes on vahe ELi eesmärgiga vähendada </w:t>
      </w:r>
      <w:r>
        <w:rPr>
          <w:rFonts w:eastAsia="Calibri"/>
        </w:rPr>
        <w:t>KHG</w:t>
      </w:r>
      <w:r w:rsidRPr="004D4DA8">
        <w:rPr>
          <w:rFonts w:eastAsia="Calibri"/>
        </w:rPr>
        <w:t xml:space="preserve"> heidet 2030. aastaks</w:t>
      </w:r>
      <w:r>
        <w:rPr>
          <w:rFonts w:eastAsia="Calibri"/>
        </w:rPr>
        <w:t xml:space="preserve"> </w:t>
      </w:r>
      <w:r w:rsidRPr="004D4DA8">
        <w:rPr>
          <w:rFonts w:eastAsia="Calibri"/>
        </w:rPr>
        <w:t>55 % 15 protsendipunkti ja täiendavate poliitikameetmete (WAM) arvesse võtmisel</w:t>
      </w:r>
      <w:r>
        <w:rPr>
          <w:rFonts w:eastAsia="Calibri"/>
        </w:rPr>
        <w:t xml:space="preserve"> </w:t>
      </w:r>
      <w:r w:rsidRPr="004D4DA8">
        <w:rPr>
          <w:rFonts w:eastAsia="Calibri"/>
        </w:rPr>
        <w:t>5 protsendipunkti</w:t>
      </w:r>
      <w:r>
        <w:rPr>
          <w:rFonts w:eastAsia="Calibri"/>
        </w:rPr>
        <w:t>.</w:t>
      </w:r>
    </w:p>
    <w:p w14:paraId="287FE1C8" w14:textId="77777777" w:rsidR="009D6D4E" w:rsidRDefault="009D6D4E" w:rsidP="00D95235">
      <w:pPr>
        <w:pStyle w:val="paragraph"/>
        <w:spacing w:before="0" w:beforeAutospacing="0" w:after="0" w:afterAutospacing="0"/>
        <w:jc w:val="both"/>
        <w:rPr>
          <w:rFonts w:eastAsia="Calibri"/>
        </w:rPr>
      </w:pPr>
    </w:p>
    <w:p w14:paraId="3A09E7E2" w14:textId="189037C1" w:rsidR="009D6D4E" w:rsidRPr="00473B6F" w:rsidRDefault="009D6D4E" w:rsidP="00D95235">
      <w:pPr>
        <w:pStyle w:val="paragraph"/>
        <w:spacing w:before="0" w:beforeAutospacing="0" w:after="0" w:afterAutospacing="0"/>
        <w:jc w:val="both"/>
        <w:rPr>
          <w:rFonts w:eastAsia="Calibri"/>
        </w:rPr>
      </w:pPr>
      <w:r>
        <w:rPr>
          <w:rFonts w:eastAsia="Calibri"/>
        </w:rPr>
        <w:t>Komisjoni</w:t>
      </w:r>
      <w:r w:rsidRPr="63C532BC">
        <w:rPr>
          <w:rFonts w:eastAsia="Calibri"/>
        </w:rPr>
        <w:t xml:space="preserve"> </w:t>
      </w:r>
      <w:r w:rsidRPr="00F7618F">
        <w:rPr>
          <w:rFonts w:eastAsia="Calibri"/>
        </w:rPr>
        <w:t xml:space="preserve">mõjuhinnangu kohaselt </w:t>
      </w:r>
      <w:r>
        <w:rPr>
          <w:rFonts w:eastAsia="Calibri"/>
        </w:rPr>
        <w:t xml:space="preserve">vähendavad kehtivad õigusaktid kasvuhoonegaaside netoheidet 2040. aastaks 88%, kui neid rakendatakse ka pärast 2030. aastat. </w:t>
      </w:r>
      <w:r w:rsidR="009713C7" w:rsidRPr="009713C7">
        <w:rPr>
          <w:rFonts w:eastAsia="Calibri"/>
        </w:rPr>
        <w:t>See hõlmab ELi heitkogustega kauplemise süsteemi (</w:t>
      </w:r>
      <w:proofErr w:type="spellStart"/>
      <w:r w:rsidR="009713C7" w:rsidRPr="009713C7">
        <w:rPr>
          <w:rFonts w:eastAsia="Calibri"/>
        </w:rPr>
        <w:t>HKSi</w:t>
      </w:r>
      <w:proofErr w:type="spellEnd"/>
      <w:r w:rsidR="009713C7" w:rsidRPr="009713C7">
        <w:rPr>
          <w:rFonts w:eastAsia="Calibri"/>
        </w:rPr>
        <w:t>) raames igal aastal kindla protsendi võrra lubatud heitkoguse ühikute piirmäära järkjärgulist vähendamist (lineaarne vähend</w:t>
      </w:r>
      <w:r w:rsidR="009713C7">
        <w:rPr>
          <w:rFonts w:eastAsia="Calibri"/>
        </w:rPr>
        <w:t>u</w:t>
      </w:r>
      <w:r w:rsidR="009713C7" w:rsidRPr="009713C7">
        <w:rPr>
          <w:rFonts w:eastAsia="Calibri"/>
        </w:rPr>
        <w:t>stegur)</w:t>
      </w:r>
      <w:r w:rsidR="009713C7">
        <w:rPr>
          <w:rFonts w:eastAsia="Calibri"/>
        </w:rPr>
        <w:t xml:space="preserve"> </w:t>
      </w:r>
      <w:r>
        <w:rPr>
          <w:rFonts w:eastAsia="Calibri"/>
        </w:rPr>
        <w:t>ja 2030. aasta järgse transpordipoliitika jätkamist. Põllumajandussektori heitkoguste vähendamise meetmeid on aga vähe ning eri sektorite panus ei ole tasakaalus.</w:t>
      </w:r>
    </w:p>
    <w:p w14:paraId="657EF8CA" w14:textId="77777777" w:rsidR="007E3C6C" w:rsidRPr="00F7618F" w:rsidRDefault="007E3C6C" w:rsidP="00D95235">
      <w:pPr>
        <w:pStyle w:val="paragraph"/>
        <w:spacing w:before="0" w:beforeAutospacing="0" w:after="0" w:afterAutospacing="0"/>
        <w:jc w:val="both"/>
        <w:rPr>
          <w:rFonts w:eastAsia="Calibri"/>
        </w:rPr>
      </w:pPr>
    </w:p>
    <w:p w14:paraId="531B399E" w14:textId="059849FC" w:rsidR="007E3C6C" w:rsidDel="007110AB" w:rsidRDefault="007E3C6C" w:rsidP="00D95235">
      <w:pPr>
        <w:pStyle w:val="paragraph"/>
        <w:spacing w:before="0" w:beforeAutospacing="0" w:after="0" w:afterAutospacing="0"/>
        <w:jc w:val="both"/>
        <w:rPr>
          <w:rFonts w:eastAsia="Calibri"/>
        </w:rPr>
      </w:pPr>
      <w:r w:rsidRPr="00F7618F" w:rsidDel="007110AB">
        <w:rPr>
          <w:rFonts w:eastAsia="Calibri"/>
        </w:rPr>
        <w:t xml:space="preserve">Koostamisel olev Eesti kliimakindla majanduse seadus </w:t>
      </w:r>
      <w:r w:rsidRPr="00F7618F">
        <w:rPr>
          <w:rFonts w:eastAsia="Calibri"/>
        </w:rPr>
        <w:t>loob aluse kliimakindlaks majanduseks. Seaduses</w:t>
      </w:r>
      <w:r w:rsidRPr="00F7618F" w:rsidDel="007110AB">
        <w:rPr>
          <w:rFonts w:eastAsia="Calibri"/>
        </w:rPr>
        <w:t xml:space="preserve"> sätestatakse sektorite </w:t>
      </w:r>
      <w:r w:rsidR="003314B9">
        <w:rPr>
          <w:rFonts w:eastAsia="Calibri"/>
        </w:rPr>
        <w:t>ja valdkondade</w:t>
      </w:r>
      <w:r w:rsidRPr="00F7618F" w:rsidDel="007110AB">
        <w:rPr>
          <w:rFonts w:eastAsia="Calibri"/>
        </w:rPr>
        <w:t xml:space="preserve"> KHG heitkoguste eesmärgid, andes selg</w:t>
      </w:r>
      <w:r w:rsidR="003314B9">
        <w:rPr>
          <w:rFonts w:eastAsia="Calibri"/>
        </w:rPr>
        <w:t>e</w:t>
      </w:r>
      <w:r w:rsidRPr="00F7618F" w:rsidDel="007110AB">
        <w:rPr>
          <w:rFonts w:eastAsia="Calibri"/>
        </w:rPr>
        <w:t xml:space="preserve"> trajektoori kliimaneutraalsus aastaks 2050. </w:t>
      </w:r>
      <w:r w:rsidR="003314B9">
        <w:rPr>
          <w:rFonts w:eastAsia="Calibri"/>
        </w:rPr>
        <w:t>P</w:t>
      </w:r>
      <w:r w:rsidDel="007110AB">
        <w:rPr>
          <w:rFonts w:eastAsia="Calibri"/>
        </w:rPr>
        <w:t>rognoosi</w:t>
      </w:r>
      <w:r w:rsidR="003314B9">
        <w:rPr>
          <w:rFonts w:eastAsia="Calibri"/>
        </w:rPr>
        <w:t>de</w:t>
      </w:r>
      <w:r w:rsidDel="007110AB">
        <w:rPr>
          <w:rFonts w:eastAsia="Calibri"/>
        </w:rPr>
        <w:t xml:space="preserve"> </w:t>
      </w:r>
      <w:r w:rsidRPr="63C532BC" w:rsidDel="007110AB">
        <w:rPr>
          <w:rFonts w:eastAsia="Calibri"/>
        </w:rPr>
        <w:t>kohaselt suuda</w:t>
      </w:r>
      <w:r w:rsidR="003314B9">
        <w:rPr>
          <w:rFonts w:eastAsia="Calibri"/>
        </w:rPr>
        <w:t>b</w:t>
      </w:r>
      <w:r w:rsidRPr="63C532BC" w:rsidDel="007110AB">
        <w:rPr>
          <w:rFonts w:eastAsia="Calibri"/>
        </w:rPr>
        <w:t xml:space="preserve"> </w:t>
      </w:r>
      <w:r w:rsidR="003314B9">
        <w:rPr>
          <w:rFonts w:eastAsia="Calibri"/>
        </w:rPr>
        <w:t xml:space="preserve">Eesti </w:t>
      </w:r>
      <w:r w:rsidDel="007110AB">
        <w:rPr>
          <w:rFonts w:eastAsia="Calibri"/>
        </w:rPr>
        <w:t>olemasolevate</w:t>
      </w:r>
      <w:r w:rsidRPr="63C532BC" w:rsidDel="007110AB">
        <w:rPr>
          <w:rFonts w:eastAsia="Calibri"/>
        </w:rPr>
        <w:t xml:space="preserve"> tehnoloogiatega vähendada 2040. a KHG koguheidet 80-85%.  Ülejäänud vähendamine peaks </w:t>
      </w:r>
      <w:r w:rsidR="003314B9">
        <w:rPr>
          <w:rFonts w:eastAsia="Calibri"/>
        </w:rPr>
        <w:t>toimuma</w:t>
      </w:r>
      <w:r w:rsidRPr="63C532BC" w:rsidDel="007110AB">
        <w:rPr>
          <w:rFonts w:eastAsia="Calibri"/>
        </w:rPr>
        <w:t xml:space="preserve"> CO</w:t>
      </w:r>
      <w:r w:rsidRPr="008046CD" w:rsidDel="007110AB">
        <w:rPr>
          <w:rFonts w:eastAsia="Calibri"/>
          <w:vertAlign w:val="subscript"/>
        </w:rPr>
        <w:t>2</w:t>
      </w:r>
      <w:r w:rsidRPr="63C532BC" w:rsidDel="007110AB">
        <w:rPr>
          <w:rFonts w:eastAsia="Calibri"/>
        </w:rPr>
        <w:t xml:space="preserve"> </w:t>
      </w:r>
      <w:r w:rsidR="00265C98">
        <w:rPr>
          <w:rFonts w:eastAsia="Calibri"/>
        </w:rPr>
        <w:t xml:space="preserve">sidumise </w:t>
      </w:r>
      <w:r w:rsidRPr="63C532BC" w:rsidDel="007110AB">
        <w:rPr>
          <w:rFonts w:eastAsia="Calibri"/>
        </w:rPr>
        <w:t xml:space="preserve">ja uudsete nullheitega tehnoloogiate </w:t>
      </w:r>
      <w:r w:rsidR="003314B9">
        <w:rPr>
          <w:rFonts w:eastAsia="Calibri"/>
        </w:rPr>
        <w:t>kasutamise kaudu</w:t>
      </w:r>
      <w:r w:rsidRPr="63C532BC" w:rsidDel="007110AB">
        <w:rPr>
          <w:rFonts w:eastAsia="Calibri"/>
        </w:rPr>
        <w:t xml:space="preserve">. </w:t>
      </w:r>
      <w:r w:rsidR="003314B9">
        <w:rPr>
          <w:rFonts w:eastAsia="Calibri"/>
        </w:rPr>
        <w:t>S</w:t>
      </w:r>
      <w:r w:rsidRPr="63C532BC" w:rsidDel="007110AB">
        <w:rPr>
          <w:rFonts w:eastAsia="Calibri"/>
        </w:rPr>
        <w:t xml:space="preserve">uurimat mõju </w:t>
      </w:r>
      <w:r w:rsidR="003314B9">
        <w:rPr>
          <w:rFonts w:eastAsia="Calibri"/>
        </w:rPr>
        <w:t xml:space="preserve">heitkogustele avaldavad </w:t>
      </w:r>
      <w:r w:rsidRPr="63C532BC" w:rsidDel="007110AB">
        <w:rPr>
          <w:rFonts w:eastAsia="Calibri"/>
        </w:rPr>
        <w:t>elektritootmine, põlevkiviõli tootmine, turbatööstus, metsaraie ja raadamine, maanteetransport ning põllumajandus.</w:t>
      </w:r>
      <w:r w:rsidDel="007110AB">
        <w:rPr>
          <w:rFonts w:eastAsia="Calibri"/>
        </w:rPr>
        <w:t xml:space="preserve"> </w:t>
      </w:r>
    </w:p>
    <w:p w14:paraId="567E533D" w14:textId="344BA517" w:rsidR="007E3C6C" w:rsidDel="007110AB" w:rsidRDefault="007E3C6C" w:rsidP="00D95235">
      <w:pPr>
        <w:pStyle w:val="paragraph"/>
        <w:spacing w:before="0" w:beforeAutospacing="0" w:after="0" w:afterAutospacing="0"/>
        <w:jc w:val="both"/>
        <w:rPr>
          <w:rFonts w:eastAsia="Calibri"/>
        </w:rPr>
      </w:pPr>
    </w:p>
    <w:p w14:paraId="474C3A21" w14:textId="1276B19F" w:rsidR="007E3C6C" w:rsidRPr="00F7618F" w:rsidDel="007110AB" w:rsidRDefault="007E3C6C" w:rsidP="00D95235">
      <w:pPr>
        <w:pStyle w:val="paragraph"/>
        <w:spacing w:before="0" w:beforeAutospacing="0" w:after="0" w:afterAutospacing="0"/>
        <w:jc w:val="both"/>
      </w:pPr>
      <w:r w:rsidRPr="006740DF" w:rsidDel="007110AB">
        <w:rPr>
          <w:rFonts w:eastAsia="Calibri"/>
        </w:rPr>
        <w:t xml:space="preserve">Eesti hinnangul ei ole </w:t>
      </w:r>
      <w:r w:rsidDel="007110AB">
        <w:rPr>
          <w:rFonts w:eastAsia="Calibri"/>
        </w:rPr>
        <w:t>KHG</w:t>
      </w:r>
      <w:r w:rsidRPr="006740DF" w:rsidDel="007110AB">
        <w:rPr>
          <w:rFonts w:eastAsia="Calibri"/>
        </w:rPr>
        <w:t xml:space="preserve"> heite vähendamine 90% 2040. aastaks ilma uute seni mitte kasutuses olevate tehnoloogiateta realistlik</w:t>
      </w:r>
      <w:r w:rsidR="00F57171">
        <w:rPr>
          <w:rFonts w:eastAsia="Calibri"/>
        </w:rPr>
        <w:t xml:space="preserve">, mida näeb ka Komisjon </w:t>
      </w:r>
      <w:r w:rsidR="4269E1D8">
        <w:rPr>
          <w:rFonts w:eastAsia="Calibri"/>
        </w:rPr>
        <w:t>om</w:t>
      </w:r>
      <w:r w:rsidR="21DB4BCD">
        <w:rPr>
          <w:rFonts w:eastAsia="Calibri"/>
        </w:rPr>
        <w:t>a</w:t>
      </w:r>
      <w:r w:rsidR="00F57171">
        <w:rPr>
          <w:rFonts w:eastAsia="Calibri"/>
        </w:rPr>
        <w:t xml:space="preserve"> mõjuhinnangus.</w:t>
      </w:r>
      <w:r w:rsidRPr="006740DF" w:rsidDel="007110AB">
        <w:rPr>
          <w:rFonts w:eastAsia="Calibri"/>
        </w:rPr>
        <w:t xml:space="preserve"> </w:t>
      </w:r>
      <w:r w:rsidRPr="00F7618F" w:rsidDel="007110AB">
        <w:t>Seetõttu saab Eesti nõustuda Euroopa Komisjoni pakutud 2040.</w:t>
      </w:r>
      <w:r w:rsidDel="007110AB">
        <w:t xml:space="preserve"> </w:t>
      </w:r>
      <w:r w:rsidRPr="00F7618F" w:rsidDel="007110AB">
        <w:t xml:space="preserve">a </w:t>
      </w:r>
      <w:r w:rsidDel="007110AB">
        <w:t>KHG</w:t>
      </w:r>
      <w:r w:rsidRPr="00F7618F" w:rsidDel="007110AB">
        <w:t xml:space="preserve"> vähendamise ettepanekuga vaid eeldustel, et on tagatud võimaldavad eeltingimused, mis on vajalikud 90% eesmärgi saavutamiseks ning</w:t>
      </w:r>
      <w:r w:rsidR="00405EF9">
        <w:t xml:space="preserve"> uute tehnoloogiate sh</w:t>
      </w:r>
      <w:r w:rsidRPr="00F7618F" w:rsidDel="007110AB">
        <w:t xml:space="preserve"> </w:t>
      </w:r>
      <w:r w:rsidR="00405EF9">
        <w:t>CCU/S osa</w:t>
      </w:r>
      <w:r w:rsidRPr="00F7618F" w:rsidDel="007110AB">
        <w:t xml:space="preserve"> eesmärgist seotakse tehnoloogia arengu vastavushinnanguga. Eeltingimused hõlmavad kokkulepitud 2030.</w:t>
      </w:r>
      <w:r w:rsidDel="007110AB">
        <w:t xml:space="preserve"> </w:t>
      </w:r>
      <w:r w:rsidRPr="00F7618F" w:rsidDel="007110AB">
        <w:t>a kliimaraamistiku täielikku rakendamist, ettevõtete konkurentsivõime ja investeerimiskindluse tagamist, suuremat keskendumist õiglasele üleminekule, vajalike heiteta ja vähese CO2 heitega energialahenduste (sh  tööstusliku süsiniku sidumistehnoloogiate) kättesaadavust ning soodsat regulatiivset õigusruumi.</w:t>
      </w:r>
      <w:r w:rsidR="00827037">
        <w:t xml:space="preserve"> Arvestades, et viimase </w:t>
      </w:r>
      <w:proofErr w:type="spellStart"/>
      <w:r w:rsidR="00827037">
        <w:t>ELi-i</w:t>
      </w:r>
      <w:proofErr w:type="spellEnd"/>
      <w:r w:rsidR="00827037">
        <w:t xml:space="preserve"> ülese KHG-inventuuri kohaselt on EL</w:t>
      </w:r>
      <w:r w:rsidR="00BC2D8F">
        <w:t>-</w:t>
      </w:r>
      <w:r w:rsidR="00C57C2C">
        <w:t xml:space="preserve">i </w:t>
      </w:r>
      <w:r w:rsidR="00827037">
        <w:t>ülene KHG vähenemine olnud 1990.a võrreldes alla 30%</w:t>
      </w:r>
      <w:r w:rsidR="00827037">
        <w:rPr>
          <w:rStyle w:val="Allmrkuseviide"/>
        </w:rPr>
        <w:footnoteReference w:id="13"/>
      </w:r>
      <w:r w:rsidR="00827037">
        <w:t xml:space="preserve">, ei ole hetkel alust ka eeldada, et Eestile võiks kohalduda </w:t>
      </w:r>
      <w:proofErr w:type="spellStart"/>
      <w:r w:rsidR="00827037">
        <w:t>üldeesmärgist</w:t>
      </w:r>
      <w:proofErr w:type="spellEnd"/>
      <w:r w:rsidR="00827037">
        <w:t xml:space="preserve"> madalam KHG vähendamiskohustus. </w:t>
      </w:r>
    </w:p>
    <w:p w14:paraId="58A24DC7" w14:textId="77777777" w:rsidR="007E3C6C" w:rsidRPr="00F7618F" w:rsidRDefault="007E3C6C" w:rsidP="00D95235">
      <w:pPr>
        <w:pStyle w:val="paragraph"/>
        <w:spacing w:before="0" w:beforeAutospacing="0" w:after="0" w:afterAutospacing="0"/>
        <w:jc w:val="both"/>
        <w:rPr>
          <w:rFonts w:eastAsia="Calibri"/>
        </w:rPr>
      </w:pPr>
    </w:p>
    <w:p w14:paraId="658EC1C1" w14:textId="214B915A" w:rsidR="007E3C6C" w:rsidRDefault="00F57171" w:rsidP="00D95235">
      <w:pPr>
        <w:pStyle w:val="paragraph"/>
        <w:spacing w:before="0" w:beforeAutospacing="0" w:after="0" w:afterAutospacing="0"/>
        <w:jc w:val="both"/>
        <w:rPr>
          <w:rFonts w:eastAsia="Calibri"/>
        </w:rPr>
      </w:pPr>
      <w:r>
        <w:rPr>
          <w:rFonts w:eastAsia="Calibri"/>
        </w:rPr>
        <w:t xml:space="preserve">ELi-ülese </w:t>
      </w:r>
      <w:r w:rsidR="007E3C6C" w:rsidRPr="00F7618F">
        <w:rPr>
          <w:rFonts w:eastAsia="Calibri"/>
        </w:rPr>
        <w:t xml:space="preserve">90% eesmärgi </w:t>
      </w:r>
      <w:r w:rsidR="007E3C6C">
        <w:rPr>
          <w:rFonts w:eastAsia="Calibri"/>
        </w:rPr>
        <w:t>saab</w:t>
      </w:r>
      <w:r w:rsidR="007E3C6C" w:rsidRPr="63C532BC">
        <w:rPr>
          <w:rFonts w:eastAsia="Calibri"/>
        </w:rPr>
        <w:t xml:space="preserve"> </w:t>
      </w:r>
      <w:r w:rsidR="007E3C6C">
        <w:rPr>
          <w:rFonts w:eastAsia="Calibri"/>
        </w:rPr>
        <w:t>Komisjoni</w:t>
      </w:r>
      <w:r w:rsidR="007E3C6C" w:rsidRPr="63C532BC">
        <w:rPr>
          <w:rFonts w:eastAsia="Calibri"/>
        </w:rPr>
        <w:t xml:space="preserve"> hinnangul saavutada</w:t>
      </w:r>
      <w:r w:rsidR="007E3C6C">
        <w:rPr>
          <w:rFonts w:eastAsia="Calibri"/>
        </w:rPr>
        <w:t xml:space="preserve"> </w:t>
      </w:r>
      <w:r w:rsidR="007E3C6C" w:rsidRPr="63C532BC">
        <w:rPr>
          <w:rFonts w:eastAsia="Calibri"/>
        </w:rPr>
        <w:t>eeldusel, et vajalikud eeltingimused on täidetud. Eestil tuleks 2040</w:t>
      </w:r>
      <w:r w:rsidR="007E3C6C">
        <w:rPr>
          <w:rFonts w:eastAsia="Calibri"/>
        </w:rPr>
        <w:t>. a</w:t>
      </w:r>
      <w:r w:rsidR="007E3C6C" w:rsidRPr="63C532BC">
        <w:rPr>
          <w:rFonts w:eastAsia="Calibri"/>
        </w:rPr>
        <w:t xml:space="preserve"> kliimaraamistiku läbirääkimistel Euroopa Komisjoniga lähtuda riigi majandusolukorrast</w:t>
      </w:r>
      <w:r w:rsidR="007E3C6C" w:rsidRPr="3F8C56BB">
        <w:rPr>
          <w:rFonts w:eastAsia="Calibri"/>
        </w:rPr>
        <w:t>,</w:t>
      </w:r>
      <w:r w:rsidR="007E3C6C" w:rsidRPr="63C532BC">
        <w:rPr>
          <w:rFonts w:eastAsia="Calibri"/>
        </w:rPr>
        <w:t xml:space="preserve"> </w:t>
      </w:r>
      <w:r w:rsidR="007E3C6C" w:rsidRPr="1793880E">
        <w:rPr>
          <w:rFonts w:eastAsia="Calibri"/>
        </w:rPr>
        <w:t xml:space="preserve">regionaalsest </w:t>
      </w:r>
      <w:r w:rsidR="007E3C6C" w:rsidRPr="5176DB32">
        <w:rPr>
          <w:rFonts w:eastAsia="Calibri"/>
        </w:rPr>
        <w:t>konkurentsivõimest</w:t>
      </w:r>
      <w:r w:rsidR="007E3C6C" w:rsidRPr="1793880E">
        <w:rPr>
          <w:rFonts w:eastAsia="Calibri"/>
        </w:rPr>
        <w:t xml:space="preserve"> </w:t>
      </w:r>
      <w:r w:rsidR="007E3C6C" w:rsidRPr="63C532BC">
        <w:rPr>
          <w:rFonts w:eastAsia="Calibri"/>
        </w:rPr>
        <w:t xml:space="preserve">ja tegelikest võimalustest, tuginedes riiklikele eripäradele, sh olemasolevate kohalikele ressursside </w:t>
      </w:r>
      <w:proofErr w:type="spellStart"/>
      <w:r w:rsidR="007E3C6C" w:rsidRPr="63C532BC">
        <w:rPr>
          <w:rFonts w:eastAsia="Calibri"/>
        </w:rPr>
        <w:t>väärindamisele</w:t>
      </w:r>
      <w:proofErr w:type="spellEnd"/>
      <w:r w:rsidR="007E3C6C" w:rsidRPr="63C532BC">
        <w:rPr>
          <w:rFonts w:eastAsia="Calibri"/>
        </w:rPr>
        <w:t xml:space="preserve"> ja eeliskasutusele ning tehnoloogia kättesaadavusele.</w:t>
      </w:r>
      <w:r w:rsidR="007E3C6C" w:rsidRPr="63C532BC">
        <w:rPr>
          <w:rFonts w:eastAsia="Calibri" w:cs="Calibri"/>
        </w:rPr>
        <w:t xml:space="preserve"> </w:t>
      </w:r>
      <w:r w:rsidR="00415CDE">
        <w:rPr>
          <w:rFonts w:eastAsia="Calibri"/>
        </w:rPr>
        <w:t>E</w:t>
      </w:r>
      <w:r w:rsidR="007E3C6C" w:rsidRPr="63C532BC">
        <w:rPr>
          <w:rFonts w:eastAsia="Calibri"/>
        </w:rPr>
        <w:t xml:space="preserve">esmärkide </w:t>
      </w:r>
      <w:r w:rsidR="00415CDE">
        <w:rPr>
          <w:rFonts w:eastAsia="Calibri"/>
        </w:rPr>
        <w:t xml:space="preserve">seadmisel tuleks </w:t>
      </w:r>
      <w:r w:rsidR="009C46DD">
        <w:rPr>
          <w:rFonts w:eastAsia="Calibri"/>
        </w:rPr>
        <w:t>lähtuda realistlikest meetmetest</w:t>
      </w:r>
      <w:r w:rsidR="00415CDE">
        <w:rPr>
          <w:rFonts w:eastAsia="Calibri"/>
        </w:rPr>
        <w:t>,</w:t>
      </w:r>
      <w:r w:rsidR="007E3C6C" w:rsidRPr="63C532BC">
        <w:rPr>
          <w:rFonts w:eastAsia="Calibri"/>
        </w:rPr>
        <w:t xml:space="preserve">, </w:t>
      </w:r>
      <w:r w:rsidR="009C46DD">
        <w:rPr>
          <w:rFonts w:eastAsia="Calibri"/>
        </w:rPr>
        <w:t>mis võimaldavad</w:t>
      </w:r>
      <w:r w:rsidR="009C46DD" w:rsidRPr="63C532BC">
        <w:rPr>
          <w:rFonts w:eastAsia="Calibri"/>
        </w:rPr>
        <w:t xml:space="preserve"> </w:t>
      </w:r>
      <w:r w:rsidR="00415CDE">
        <w:rPr>
          <w:rFonts w:eastAsia="Calibri"/>
        </w:rPr>
        <w:t>saavutada</w:t>
      </w:r>
      <w:r w:rsidR="00415CDE" w:rsidRPr="63C532BC">
        <w:rPr>
          <w:rFonts w:eastAsia="Calibri"/>
        </w:rPr>
        <w:t xml:space="preserve"> </w:t>
      </w:r>
      <w:r w:rsidR="007E3C6C" w:rsidRPr="63C532BC">
        <w:rPr>
          <w:rFonts w:eastAsia="Calibri"/>
        </w:rPr>
        <w:t>2040 eesmär</w:t>
      </w:r>
      <w:r w:rsidR="00415CDE">
        <w:rPr>
          <w:rFonts w:eastAsia="Calibri"/>
        </w:rPr>
        <w:t>gid</w:t>
      </w:r>
      <w:r w:rsidR="007E3C6C" w:rsidRPr="63C532BC">
        <w:rPr>
          <w:rFonts w:eastAsia="Calibri"/>
        </w:rPr>
        <w:t xml:space="preserve"> </w:t>
      </w:r>
      <w:r w:rsidR="00EC1ADE">
        <w:rPr>
          <w:rFonts w:eastAsia="Calibri"/>
        </w:rPr>
        <w:t xml:space="preserve">kasutades olemasolevaid </w:t>
      </w:r>
      <w:r w:rsidR="007E3C6C" w:rsidRPr="63C532BC">
        <w:rPr>
          <w:rFonts w:eastAsia="Calibri"/>
        </w:rPr>
        <w:t>tehnoloogi</w:t>
      </w:r>
      <w:r w:rsidR="00EC1ADE">
        <w:rPr>
          <w:rFonts w:eastAsia="Calibri"/>
        </w:rPr>
        <w:t>aid</w:t>
      </w:r>
      <w:r w:rsidR="007E3C6C" w:rsidRPr="63C532BC">
        <w:rPr>
          <w:rFonts w:eastAsia="Calibri"/>
        </w:rPr>
        <w:t xml:space="preserve"> ja konkurentsivõimet kahjustamata. </w:t>
      </w:r>
    </w:p>
    <w:p w14:paraId="30ABE99F" w14:textId="77777777" w:rsidR="007E3C6C" w:rsidRPr="00F7618F" w:rsidRDefault="007E3C6C" w:rsidP="00D95235">
      <w:pPr>
        <w:pStyle w:val="paragraph"/>
        <w:spacing w:before="0" w:beforeAutospacing="0" w:after="0" w:afterAutospacing="0"/>
        <w:jc w:val="both"/>
        <w:rPr>
          <w:rFonts w:eastAsia="Calibri"/>
        </w:rPr>
      </w:pPr>
    </w:p>
    <w:p w14:paraId="4E2E50CD" w14:textId="535A6AB3" w:rsidR="007E3C6C" w:rsidRDefault="007E3C6C" w:rsidP="00D95235">
      <w:pPr>
        <w:pStyle w:val="paragraph"/>
        <w:spacing w:before="0" w:beforeAutospacing="0" w:after="0" w:afterAutospacing="0"/>
        <w:jc w:val="both"/>
        <w:rPr>
          <w:rFonts w:eastAsia="Calibri"/>
        </w:rPr>
      </w:pPr>
      <w:r w:rsidRPr="00F7618F">
        <w:rPr>
          <w:rFonts w:eastAsia="Calibri"/>
        </w:rPr>
        <w:t xml:space="preserve">Süsinikuhaldamise ja sellega samal ajal esitatud 2040 eesmärgi teatis kirjeldavad kuidas 2040. aastaks on võimalik Euroopa Liidus vähemalt 250 miljonit tonni CO2 aastas kinni püüda. </w:t>
      </w:r>
      <w:r w:rsidR="009C46DD">
        <w:rPr>
          <w:rFonts w:eastAsia="Calibri"/>
        </w:rPr>
        <w:t>S</w:t>
      </w:r>
      <w:r w:rsidRPr="00F7618F">
        <w:rPr>
          <w:rFonts w:eastAsia="Calibri"/>
        </w:rPr>
        <w:t xml:space="preserve">ektorites, kus heitkoguste vähendamine on keeruline </w:t>
      </w:r>
      <w:r w:rsidRPr="00C675A1">
        <w:rPr>
          <w:rFonts w:eastAsia="Calibri"/>
          <w:i/>
        </w:rPr>
        <w:t>(</w:t>
      </w:r>
      <w:proofErr w:type="spellStart"/>
      <w:r w:rsidRPr="00C675A1">
        <w:rPr>
          <w:rFonts w:eastAsia="Calibri"/>
          <w:i/>
        </w:rPr>
        <w:t>hard</w:t>
      </w:r>
      <w:proofErr w:type="spellEnd"/>
      <w:r w:rsidRPr="00C675A1">
        <w:rPr>
          <w:rFonts w:eastAsia="Calibri"/>
          <w:i/>
        </w:rPr>
        <w:t>-to-</w:t>
      </w:r>
      <w:proofErr w:type="spellStart"/>
      <w:r w:rsidRPr="00C675A1">
        <w:rPr>
          <w:rFonts w:eastAsia="Calibri"/>
          <w:i/>
        </w:rPr>
        <w:t>abate</w:t>
      </w:r>
      <w:proofErr w:type="spellEnd"/>
      <w:r w:rsidRPr="00C675A1">
        <w:rPr>
          <w:rFonts w:eastAsia="Calibri"/>
          <w:i/>
        </w:rPr>
        <w:t xml:space="preserve"> </w:t>
      </w:r>
      <w:proofErr w:type="spellStart"/>
      <w:r w:rsidRPr="00C675A1">
        <w:rPr>
          <w:rFonts w:eastAsia="Calibri"/>
          <w:i/>
        </w:rPr>
        <w:t>sectors</w:t>
      </w:r>
      <w:proofErr w:type="spellEnd"/>
      <w:r w:rsidRPr="00F7618F">
        <w:rPr>
          <w:rFonts w:eastAsia="Calibri"/>
        </w:rPr>
        <w:t>)</w:t>
      </w:r>
      <w:r w:rsidR="009C46DD">
        <w:rPr>
          <w:rFonts w:eastAsia="Calibri"/>
        </w:rPr>
        <w:t>, kaalutakse lisaks</w:t>
      </w:r>
      <w:r w:rsidRPr="00F7618F">
        <w:rPr>
          <w:rFonts w:eastAsia="Calibri"/>
        </w:rPr>
        <w:t xml:space="preserve"> </w:t>
      </w:r>
      <w:r w:rsidRPr="63C532BC">
        <w:rPr>
          <w:rFonts w:eastAsia="Calibri"/>
        </w:rPr>
        <w:t xml:space="preserve">looduslikele CO2 sidumise lahendustele ka tehnoloogilist CO2 püüdmist. Vastavad tehnoloogiad on aga </w:t>
      </w:r>
      <w:r w:rsidR="00EC1ADE">
        <w:rPr>
          <w:rFonts w:eastAsia="Calibri"/>
        </w:rPr>
        <w:t>veel arendusjärgus</w:t>
      </w:r>
      <w:r w:rsidR="009C46DD">
        <w:rPr>
          <w:rFonts w:eastAsia="Calibri"/>
        </w:rPr>
        <w:t xml:space="preserve"> ja</w:t>
      </w:r>
      <w:r w:rsidR="00EC1ADE">
        <w:rPr>
          <w:rFonts w:eastAsia="Calibri"/>
        </w:rPr>
        <w:t xml:space="preserve"> neid ole veel piisavalt testitud </w:t>
      </w:r>
      <w:r w:rsidR="009C46DD">
        <w:rPr>
          <w:rFonts w:eastAsia="Calibri"/>
        </w:rPr>
        <w:t>ega</w:t>
      </w:r>
      <w:r w:rsidR="00EC1ADE">
        <w:rPr>
          <w:rFonts w:eastAsia="Calibri"/>
        </w:rPr>
        <w:t xml:space="preserve"> kinnitatud, et need oleksid valmis laialdaseks</w:t>
      </w:r>
      <w:r w:rsidRPr="63C532BC">
        <w:rPr>
          <w:rFonts w:eastAsia="Calibri"/>
        </w:rPr>
        <w:t xml:space="preserve"> kommertskasutuse</w:t>
      </w:r>
      <w:r w:rsidR="00EC1ADE">
        <w:rPr>
          <w:rFonts w:eastAsia="Calibri"/>
        </w:rPr>
        <w:t>k</w:t>
      </w:r>
      <w:r w:rsidRPr="63C532BC">
        <w:rPr>
          <w:rFonts w:eastAsia="Calibri"/>
        </w:rPr>
        <w:t>s. Samuti puudub teadmine nende töökindlusest ning kaasnevatest kuludest. Seega kuna tööstuslikud heite eemaldamise tehnoloogiad on alles arendusjärgus,</w:t>
      </w:r>
      <w:r>
        <w:rPr>
          <w:rFonts w:eastAsia="Calibri"/>
        </w:rPr>
        <w:t xml:space="preserve"> </w:t>
      </w:r>
      <w:r w:rsidRPr="63C532BC">
        <w:rPr>
          <w:rFonts w:eastAsia="Calibri"/>
        </w:rPr>
        <w:t>on suur oht, et seatud eesmärgid võivad jääda saavutamata</w:t>
      </w:r>
      <w:r>
        <w:rPr>
          <w:rFonts w:eastAsia="Calibri"/>
        </w:rPr>
        <w:t>.</w:t>
      </w:r>
    </w:p>
    <w:p w14:paraId="4223725B" w14:textId="77777777" w:rsidR="007110AB" w:rsidRPr="0060260B" w:rsidRDefault="007110AB" w:rsidP="00D95235">
      <w:pPr>
        <w:pStyle w:val="paragraph"/>
        <w:spacing w:before="0" w:beforeAutospacing="0" w:after="0" w:afterAutospacing="0"/>
        <w:jc w:val="both"/>
        <w:rPr>
          <w:rFonts w:eastAsia="Calibri"/>
        </w:rPr>
      </w:pPr>
    </w:p>
    <w:p w14:paraId="61DEB2B8" w14:textId="7D9C2F94" w:rsidR="007E3C6C" w:rsidRDefault="007E3C6C" w:rsidP="00D95235">
      <w:pPr>
        <w:pStyle w:val="paragraph"/>
        <w:spacing w:before="0" w:beforeAutospacing="0" w:after="0" w:afterAutospacing="0"/>
        <w:jc w:val="both"/>
        <w:rPr>
          <w:rFonts w:eastAsia="Calibri"/>
        </w:rPr>
      </w:pPr>
      <w:r w:rsidRPr="00F7618F">
        <w:rPr>
          <w:rFonts w:eastAsia="Calibri"/>
        </w:rPr>
        <w:t xml:space="preserve">Oluline on analüüsida ka õigusliku raamistiku puudujääke uute tehnoloogiate ladusaks kasutuselevõtuks ja neid ajakohastada. Puudulik ja bürokraatlik õigusraamistik (sh EL ülene) võib olla takistuseks investeeringute tegemisel ja tehnoloogiate kiirel arengul/ kasutusele võtul. </w:t>
      </w:r>
      <w:r w:rsidRPr="00F7618F">
        <w:rPr>
          <w:rFonts w:eastAsia="Calibri"/>
        </w:rPr>
        <w:lastRenderedPageBreak/>
        <w:t>Vähese CO2-heitega majandusele ülemineku puhul on väga oluline roll</w:t>
      </w:r>
      <w:r>
        <w:rPr>
          <w:rFonts w:eastAsia="Calibri"/>
        </w:rPr>
        <w:t xml:space="preserve"> CCU</w:t>
      </w:r>
      <w:r w:rsidR="00CA1512">
        <w:rPr>
          <w:rFonts w:eastAsia="Calibri"/>
        </w:rPr>
        <w:t>/S</w:t>
      </w:r>
      <w:r>
        <w:rPr>
          <w:rFonts w:eastAsia="Calibri"/>
        </w:rPr>
        <w:t xml:space="preserve"> tehnoloogiatel</w:t>
      </w:r>
      <w:r w:rsidRPr="00F7618F">
        <w:rPr>
          <w:rFonts w:eastAsia="Calibri"/>
        </w:rPr>
        <w:t xml:space="preserve">, mistõttu on vajalik Euroopa Liidu toetust tehnoloogia ja taristu arendamiseks ning ühtlustatud õigusraamistik ja standardid vältides </w:t>
      </w:r>
      <w:proofErr w:type="spellStart"/>
      <w:r w:rsidRPr="00F7618F">
        <w:rPr>
          <w:rFonts w:eastAsia="Calibri"/>
        </w:rPr>
        <w:t>ülereguleerimist</w:t>
      </w:r>
      <w:proofErr w:type="spellEnd"/>
      <w:r w:rsidRPr="00F7618F">
        <w:rPr>
          <w:rFonts w:eastAsia="Calibri"/>
        </w:rPr>
        <w:t xml:space="preserve">. </w:t>
      </w:r>
    </w:p>
    <w:p w14:paraId="2D9D16D8" w14:textId="52555020" w:rsidR="007110AB" w:rsidRPr="00F7618F" w:rsidRDefault="007110AB" w:rsidP="00D95235">
      <w:pPr>
        <w:pStyle w:val="paragraph"/>
        <w:spacing w:before="0" w:beforeAutospacing="0" w:after="0" w:afterAutospacing="0"/>
        <w:jc w:val="both"/>
        <w:rPr>
          <w:rFonts w:eastAsia="Calibri"/>
        </w:rPr>
      </w:pPr>
    </w:p>
    <w:p w14:paraId="2FC9E809" w14:textId="286ABC4C" w:rsidR="00351D2C" w:rsidRDefault="007E3C6C" w:rsidP="00D95235">
      <w:pPr>
        <w:pStyle w:val="paragraph"/>
        <w:spacing w:before="0" w:beforeAutospacing="0" w:after="0" w:afterAutospacing="0"/>
        <w:jc w:val="both"/>
        <w:rPr>
          <w:rFonts w:eastAsia="Calibri"/>
        </w:rPr>
      </w:pPr>
      <w:r w:rsidRPr="00F7618F">
        <w:rPr>
          <w:rFonts w:eastAsia="Calibri"/>
        </w:rPr>
        <w:t>Kuna 2040. a EL uue sihttaseme ettepanek tugineb mitmetel olulistel eeltingimustel, sh EL 2030.</w:t>
      </w:r>
      <w:r>
        <w:rPr>
          <w:rFonts w:eastAsia="Calibri"/>
        </w:rPr>
        <w:t xml:space="preserve"> </w:t>
      </w:r>
      <w:r w:rsidRPr="00F7618F">
        <w:rPr>
          <w:rFonts w:eastAsia="Calibri"/>
        </w:rPr>
        <w:t>a sihttasemete saavutamine (nii KHG heite vähendamises kui energiatõhususes ja taastuvenergeetikas), siis näeme, et oleks vaja paralleelselt uue sihttaseme eelläbirääkimistega jälgida LR-de tegelikku edenemist nende 2030. a sihtide suunas. Kui sellest peaks tulenema vajadust kaaluda 2040. a sihttaseme või selle suunas liikumise viiside-meetodite (või ka valdkondliku lähenemise) korrigeerimist, siis on oluline seda võimalikult varases staadiumis tuvastada ja 2040. a sihi läbirääkimistel arvesse võtta</w:t>
      </w:r>
      <w:r>
        <w:rPr>
          <w:rFonts w:eastAsia="Calibri"/>
        </w:rPr>
        <w:t>.</w:t>
      </w:r>
    </w:p>
    <w:p w14:paraId="39F96B1D" w14:textId="77777777" w:rsidR="00F57171" w:rsidRPr="00F57171" w:rsidRDefault="00F57171" w:rsidP="00D95235">
      <w:pPr>
        <w:pStyle w:val="paragraph"/>
        <w:numPr>
          <w:ilvl w:val="0"/>
          <w:numId w:val="13"/>
        </w:numPr>
        <w:spacing w:after="0"/>
        <w:jc w:val="both"/>
        <w:rPr>
          <w:rFonts w:eastAsia="Calibri"/>
          <w:b/>
          <w:bCs/>
        </w:rPr>
      </w:pPr>
      <w:r w:rsidRPr="00F57171">
        <w:rPr>
          <w:rFonts w:eastAsia="Calibri"/>
          <w:b/>
          <w:bCs/>
        </w:rPr>
        <w:t xml:space="preserve">ELi kliimapoliitikaga peab kaasnema ambitsioonikas tööstuspoliitika. Vajadus on tegeleda tööstuse väljakutsetega, tagades madal süsinikusisaldusega toodete turu areng, kuid säilitada samal ajal konkurentsivõime.  Investeeringute suunamisel maavarade projektidesse, näiteks kriitilised toormed, on oluline arvestada nende panust kliima ja energeetika eesmärkide elluviimisesse.  </w:t>
      </w:r>
    </w:p>
    <w:p w14:paraId="308F1366" w14:textId="5368F982" w:rsidR="00F57171" w:rsidRPr="00F57171" w:rsidRDefault="00F57171" w:rsidP="00D95235">
      <w:pPr>
        <w:pStyle w:val="paragraph"/>
        <w:spacing w:after="0"/>
        <w:jc w:val="both"/>
        <w:rPr>
          <w:rFonts w:eastAsia="Calibri"/>
        </w:rPr>
      </w:pPr>
      <w:r w:rsidRPr="00F57171">
        <w:rPr>
          <w:rFonts w:eastAsia="Calibri"/>
        </w:rPr>
        <w:t>Vajadus on tegeleda tööstuse väljakutsetega, et leida selle ümberkujundamiseks äriline põhjendus ja säilitada samal ajal konkurentsivõime. Kliima- ja keskkonnaeesmärkide elluviimiseks vajavad kõik liikmesriigid uusi tehnoloogiaid ja ärimudeleid. Vajalikud on ühised projektid ja kapitali kättesaadavust parandav ühine Euroopa rahastusmehhanism (kas toetuste, garantii- või laenumeetme näol) puhaste tehnoloogiate arendamiseks ning kasutuselevõtuks. Samuti on vaja luua liikmesriikides rohetehnoloogiate ja roheliste ärimudelite arendamist toetavaid ökosüsteeme, mis aitavad ettevõtetel, eriti väike- ja keskmise suurusega ettevõtetel ühiselt kapitali kaasata.</w:t>
      </w:r>
    </w:p>
    <w:p w14:paraId="7BE7FE0D" w14:textId="52A71244" w:rsidR="00F57171" w:rsidRPr="00F57171" w:rsidRDefault="00F57171" w:rsidP="00D95235">
      <w:pPr>
        <w:pStyle w:val="paragraph"/>
        <w:spacing w:after="0"/>
        <w:jc w:val="both"/>
        <w:rPr>
          <w:rFonts w:eastAsia="Calibri"/>
        </w:rPr>
      </w:pPr>
      <w:r w:rsidRPr="00F57171">
        <w:rPr>
          <w:rFonts w:eastAsia="Calibri"/>
        </w:rPr>
        <w:t xml:space="preserve">Turud kliimaneutraalsetele toodetele on juba tekkimas, kuid vaja oleks ambitsioonikamat plaani, näiteks riigihangetes </w:t>
      </w:r>
      <w:r w:rsidR="20BFFB8A" w:rsidRPr="04DBE511">
        <w:rPr>
          <w:rFonts w:eastAsia="Calibri"/>
        </w:rPr>
        <w:t>madalama KHG jalajäljega toodete- ja teenuste eelistamine.</w:t>
      </w:r>
      <w:r w:rsidRPr="00F57171">
        <w:rPr>
          <w:rFonts w:eastAsia="Calibri"/>
        </w:rPr>
        <w:t xml:space="preserve"> Turunõudlus tekitab ka ettevõtjatele ärilise põhjenduse. </w:t>
      </w:r>
      <w:r w:rsidR="383CEE29" w:rsidRPr="04DBE511">
        <w:rPr>
          <w:rFonts w:eastAsia="Calibri"/>
        </w:rPr>
        <w:t xml:space="preserve">Väiksema KHG jalajäljega </w:t>
      </w:r>
      <w:r w:rsidRPr="00F57171">
        <w:rPr>
          <w:rFonts w:eastAsia="Calibri"/>
        </w:rPr>
        <w:t>tooted on üldjuhul kallimad ja ei suuda täna veel konkureerida kolmandatest riikidest pärit toodetega, kus keskkonnanõudeid sellisel määral ei arvestata.</w:t>
      </w:r>
    </w:p>
    <w:p w14:paraId="0E0A3C4D" w14:textId="6E7496A3" w:rsidR="00F57171" w:rsidRPr="00F57171" w:rsidRDefault="00F57171" w:rsidP="00D95235">
      <w:pPr>
        <w:pStyle w:val="paragraph"/>
        <w:spacing w:after="0"/>
        <w:jc w:val="both"/>
        <w:rPr>
          <w:rFonts w:eastAsia="Calibri"/>
        </w:rPr>
      </w:pPr>
      <w:r w:rsidRPr="00F57171">
        <w:rPr>
          <w:rFonts w:eastAsia="Calibri"/>
        </w:rPr>
        <w:t xml:space="preserve">Oluline on kaasata lisaks </w:t>
      </w:r>
      <w:proofErr w:type="spellStart"/>
      <w:r w:rsidRPr="00F57171">
        <w:rPr>
          <w:rFonts w:eastAsia="Calibri"/>
        </w:rPr>
        <w:t>VKEdele</w:t>
      </w:r>
      <w:proofErr w:type="spellEnd"/>
      <w:r w:rsidRPr="00F57171">
        <w:rPr>
          <w:rFonts w:eastAsia="Calibri"/>
        </w:rPr>
        <w:t xml:space="preserve"> ka noored </w:t>
      </w:r>
      <w:proofErr w:type="spellStart"/>
      <w:r w:rsidRPr="00F57171">
        <w:rPr>
          <w:rFonts w:eastAsia="Calibri"/>
        </w:rPr>
        <w:t>VKEd</w:t>
      </w:r>
      <w:proofErr w:type="spellEnd"/>
      <w:r w:rsidRPr="00F57171">
        <w:rPr>
          <w:rFonts w:eastAsia="Calibri"/>
        </w:rPr>
        <w:t xml:space="preserve"> ja </w:t>
      </w:r>
      <w:r w:rsidR="510DAAAF" w:rsidRPr="04DBE511">
        <w:rPr>
          <w:rFonts w:eastAsia="Calibri"/>
        </w:rPr>
        <w:t>iduettevõtted</w:t>
      </w:r>
      <w:r w:rsidRPr="00F57171">
        <w:rPr>
          <w:rFonts w:eastAsia="Calibri"/>
        </w:rPr>
        <w:t xml:space="preserve">, kes aitavad arendada nn rohetehnoloogiaid ja agiilselt. See, et tehnoloogiaarenduse eri etappide jaoks peab looma ligipääsu kapitalile, on väga vajalik, ja pigem just </w:t>
      </w:r>
      <w:proofErr w:type="spellStart"/>
      <w:r w:rsidRPr="00F57171">
        <w:rPr>
          <w:rFonts w:eastAsia="Calibri"/>
        </w:rPr>
        <w:t>skaleerimise</w:t>
      </w:r>
      <w:proofErr w:type="spellEnd"/>
      <w:r w:rsidRPr="00F57171">
        <w:rPr>
          <w:rFonts w:eastAsia="Calibri"/>
        </w:rPr>
        <w:t xml:space="preserve"> faasis.</w:t>
      </w:r>
    </w:p>
    <w:p w14:paraId="6415D509" w14:textId="15E51AB2" w:rsidR="00F57171" w:rsidRPr="00F57171" w:rsidRDefault="00F57171" w:rsidP="00051BE5">
      <w:pPr>
        <w:pStyle w:val="paragraph"/>
        <w:spacing w:after="0"/>
        <w:jc w:val="both"/>
        <w:rPr>
          <w:rFonts w:eastAsia="Calibri"/>
        </w:rPr>
      </w:pPr>
      <w:r w:rsidRPr="00F57171">
        <w:rPr>
          <w:rFonts w:eastAsia="Calibri"/>
        </w:rPr>
        <w:t>Peame oluliseks kliimaneutraalsete tehnoloogiatega seotud loamenetluste ja kooskõlastuste lihtsustamist ja lühendamist liikmesriikides</w:t>
      </w:r>
      <w:r w:rsidR="00444445">
        <w:rPr>
          <w:rFonts w:eastAsia="Calibri"/>
        </w:rPr>
        <w:t xml:space="preserve">, mis </w:t>
      </w:r>
      <w:r w:rsidR="00444445" w:rsidRPr="00444445">
        <w:rPr>
          <w:rFonts w:eastAsia="Calibri"/>
        </w:rPr>
        <w:t xml:space="preserve">on ühena suundadest välja toodud ka EN kriitiliste toormete määruses. </w:t>
      </w:r>
      <w:r w:rsidRPr="00F57171">
        <w:rPr>
          <w:rFonts w:eastAsia="Calibri"/>
        </w:rPr>
        <w:t xml:space="preserve">Siiski leiame, et juhul, kui tuleb läbi viia keskkonnamõju hindamine ning selle raames suuremahulised </w:t>
      </w:r>
      <w:proofErr w:type="spellStart"/>
      <w:r w:rsidRPr="00F57171">
        <w:rPr>
          <w:rFonts w:eastAsia="Calibri"/>
        </w:rPr>
        <w:t>keskkonnauuringud</w:t>
      </w:r>
      <w:proofErr w:type="spellEnd"/>
      <w:r w:rsidRPr="00F57171">
        <w:rPr>
          <w:rFonts w:eastAsia="Calibri"/>
        </w:rPr>
        <w:t>, tuleks sellega täiendavalt arvestada ning anda liikmesriikidele mõningast paindlikkust.</w:t>
      </w:r>
      <w:r w:rsidR="00051BE5">
        <w:rPr>
          <w:rFonts w:eastAsia="Calibri"/>
        </w:rPr>
        <w:t xml:space="preserve"> </w:t>
      </w:r>
      <w:r w:rsidRPr="00F57171">
        <w:rPr>
          <w:rFonts w:eastAsia="Calibri"/>
        </w:rPr>
        <w:t>Samuti toome välja, et kliimaneutraalne tööstus vajab sisendeid toorainete  kujul. Investeeringute suunamisel maavarade projektidesse (kus juba kehtivad ranged keskkonnanõuded), näiteks kriitilised toormed, on oluline arvestada nende panust kliima ja energeetika eesmärkide elluviimisesse, mis hõlmab rohetehnoloogiate arendamist ja  tootmist</w:t>
      </w:r>
      <w:r w:rsidR="0024335D">
        <w:rPr>
          <w:rFonts w:eastAsia="Calibri"/>
        </w:rPr>
        <w:t xml:space="preserve"> ning t</w:t>
      </w:r>
      <w:r w:rsidR="0024335D" w:rsidRPr="0024335D">
        <w:rPr>
          <w:rFonts w:eastAsia="Calibri"/>
        </w:rPr>
        <w:t>aksonoomia seisukohalt peaks pangad käsitlema rohelis</w:t>
      </w:r>
      <w:r w:rsidR="006B469E">
        <w:rPr>
          <w:rFonts w:eastAsia="Calibri"/>
        </w:rPr>
        <w:t>te</w:t>
      </w:r>
      <w:r w:rsidR="0024335D" w:rsidRPr="0024335D">
        <w:rPr>
          <w:rFonts w:eastAsia="Calibri"/>
        </w:rPr>
        <w:t xml:space="preserve"> investeeringu</w:t>
      </w:r>
      <w:r w:rsidR="006B469E">
        <w:rPr>
          <w:rFonts w:eastAsia="Calibri"/>
        </w:rPr>
        <w:t>tena</w:t>
      </w:r>
      <w:r w:rsidR="0024335D">
        <w:rPr>
          <w:rFonts w:eastAsia="Calibri"/>
        </w:rPr>
        <w:t>.</w:t>
      </w:r>
      <w:r w:rsidR="0024335D" w:rsidRPr="0024335D">
        <w:rPr>
          <w:rFonts w:eastAsia="Calibri"/>
        </w:rPr>
        <w:t xml:space="preserve"> </w:t>
      </w:r>
      <w:r w:rsidRPr="00F57171">
        <w:rPr>
          <w:rFonts w:eastAsia="Calibri"/>
        </w:rPr>
        <w:t>Lisaks on teada, et rohepöördeks vajalike uute maardlate avamine võib aega võtta aastaid.</w:t>
      </w:r>
    </w:p>
    <w:p w14:paraId="76B07734" w14:textId="2A49E34B" w:rsidR="00F57171" w:rsidRPr="00F57171" w:rsidRDefault="00F57171" w:rsidP="00D95235">
      <w:pPr>
        <w:pStyle w:val="paragraph"/>
        <w:numPr>
          <w:ilvl w:val="0"/>
          <w:numId w:val="13"/>
        </w:numPr>
        <w:spacing w:after="0"/>
        <w:jc w:val="both"/>
        <w:rPr>
          <w:rFonts w:eastAsia="Calibri"/>
          <w:b/>
          <w:bCs/>
        </w:rPr>
      </w:pPr>
      <w:r w:rsidRPr="00F57171">
        <w:rPr>
          <w:rFonts w:eastAsia="Calibri"/>
          <w:b/>
          <w:bCs/>
        </w:rPr>
        <w:t>Kogu tööstus ei saa koheselt üle minna rohelisele tehnoloogiale</w:t>
      </w:r>
      <w:r w:rsidR="6A7345E1" w:rsidRPr="04DBE511">
        <w:rPr>
          <w:rFonts w:eastAsia="Calibri"/>
          <w:b/>
          <w:bCs/>
        </w:rPr>
        <w:t>, mistõttu vajavad</w:t>
      </w:r>
      <w:r w:rsidRPr="00F57171">
        <w:rPr>
          <w:rFonts w:eastAsia="Calibri"/>
          <w:b/>
          <w:bCs/>
        </w:rPr>
        <w:t xml:space="preserve">  </w:t>
      </w:r>
      <w:proofErr w:type="spellStart"/>
      <w:r w:rsidR="60C1EE95" w:rsidRPr="04DBE511">
        <w:rPr>
          <w:rFonts w:eastAsia="Calibri"/>
          <w:b/>
          <w:bCs/>
        </w:rPr>
        <w:t>I</w:t>
      </w:r>
      <w:r w:rsidR="35393938" w:rsidRPr="04DBE511">
        <w:rPr>
          <w:rFonts w:eastAsia="Calibri"/>
          <w:b/>
          <w:bCs/>
        </w:rPr>
        <w:t>i</w:t>
      </w:r>
      <w:r w:rsidR="4269E1D8" w:rsidRPr="04DBE511">
        <w:rPr>
          <w:rFonts w:eastAsia="Calibri"/>
          <w:b/>
          <w:bCs/>
        </w:rPr>
        <w:t>lma</w:t>
      </w:r>
      <w:proofErr w:type="spellEnd"/>
      <w:r w:rsidRPr="00F57171">
        <w:rPr>
          <w:rFonts w:eastAsia="Calibri"/>
          <w:b/>
          <w:bCs/>
        </w:rPr>
        <w:t xml:space="preserve"> vastava ajaloolise tootmiskogemuseta (nt vesinik ja </w:t>
      </w:r>
      <w:r w:rsidR="00C13D75" w:rsidRPr="00C13D75">
        <w:rPr>
          <w:rFonts w:eastAsia="Calibri"/>
          <w:b/>
          <w:bCs/>
        </w:rPr>
        <w:t>CO2 tööstuslik sidumine</w:t>
      </w:r>
      <w:r w:rsidRPr="00F57171">
        <w:rPr>
          <w:rFonts w:eastAsia="Calibri"/>
          <w:b/>
          <w:bCs/>
        </w:rPr>
        <w:t xml:space="preserve">) riigid konkurentsis püsimiseks vaheetappi sh soodsat regulatiivset keskkonda, mis annab võimaluse üleminekulahendusi kasutades madala heitega tehnoloogiaid </w:t>
      </w:r>
      <w:r w:rsidRPr="00F57171">
        <w:rPr>
          <w:rFonts w:eastAsia="Calibri"/>
          <w:b/>
          <w:bCs/>
        </w:rPr>
        <w:lastRenderedPageBreak/>
        <w:t xml:space="preserve">juurutada. Kuna osade </w:t>
      </w:r>
      <w:proofErr w:type="spellStart"/>
      <w:r w:rsidRPr="00F57171">
        <w:rPr>
          <w:rFonts w:eastAsia="Calibri"/>
          <w:b/>
          <w:bCs/>
        </w:rPr>
        <w:t>rohethehnoloogiate</w:t>
      </w:r>
      <w:proofErr w:type="spellEnd"/>
      <w:r w:rsidRPr="00F57171">
        <w:rPr>
          <w:rFonts w:eastAsia="Calibri"/>
          <w:b/>
          <w:bCs/>
        </w:rPr>
        <w:t xml:space="preserve"> </w:t>
      </w:r>
      <w:proofErr w:type="spellStart"/>
      <w:r w:rsidRPr="00F57171">
        <w:rPr>
          <w:rFonts w:eastAsia="Calibri"/>
          <w:b/>
          <w:bCs/>
        </w:rPr>
        <w:t>skaleerimise</w:t>
      </w:r>
      <w:proofErr w:type="spellEnd"/>
      <w:r w:rsidRPr="00F57171">
        <w:rPr>
          <w:rFonts w:eastAsia="Calibri"/>
          <w:b/>
          <w:bCs/>
        </w:rPr>
        <w:t xml:space="preserve"> võimekust ei ole tõestatud, siis peab nendes sektorites säilima võimalus rahastada üleminekutehnoloogiaid ELi instrumentidest. </w:t>
      </w:r>
    </w:p>
    <w:p w14:paraId="283FAE32" w14:textId="77777777" w:rsidR="00F57171" w:rsidRPr="00F57171" w:rsidRDefault="00F57171" w:rsidP="00D95235">
      <w:pPr>
        <w:pStyle w:val="paragraph"/>
        <w:spacing w:after="0"/>
        <w:jc w:val="both"/>
        <w:rPr>
          <w:rFonts w:eastAsia="Calibri"/>
        </w:rPr>
      </w:pPr>
      <w:r w:rsidRPr="00F57171">
        <w:rPr>
          <w:rFonts w:eastAsia="Calibri"/>
        </w:rPr>
        <w:t>Kuni EK ettepanekutes nimetatud uudsed nullnetoheitega tehnoloogiad ja vähese CO2 heitega tehnoloogialahendused (näiteks vesiniku tootmine elektrolüüsi teel, CO2 kogumine ja kasutamine, CO2 tööstuslik sidumine vms) ei ole kaugeltki kõigi ettevõtete jaoks turul saadaval ning nõuavad kasutuselevõtuks investeeringuid, on vaja elektrienergiaga ja kütustega varustatuse tagamiseks kasutada üleminekulahendusi ja -tehnoloogiaid, mis tagavad ettevõtete turul püsimise konkurentsivõimelisena ja hoiavad riigi majanduse stabiilselt kasvamas. Nn mitte lõpptehnoloogiate kasutamine.</w:t>
      </w:r>
    </w:p>
    <w:p w14:paraId="2E0A7D72" w14:textId="77777777" w:rsidR="00F57171" w:rsidRPr="00F57171" w:rsidRDefault="00F57171" w:rsidP="00D95235">
      <w:pPr>
        <w:pStyle w:val="paragraph"/>
        <w:spacing w:after="0"/>
        <w:jc w:val="both"/>
        <w:rPr>
          <w:rFonts w:eastAsia="Calibri"/>
        </w:rPr>
      </w:pPr>
      <w:r w:rsidRPr="00F57171">
        <w:rPr>
          <w:rFonts w:eastAsia="Calibri"/>
        </w:rPr>
        <w:t xml:space="preserve">Ühtlasi peab jääma võimalus rahastada üleminekutehnoloogiaid, kuna kogu tööstus ei saa minna otse üle täielikult keskkonnahoidlikele tehnoloogiatele. Seega vajame rohetehnoloogiatele üleminekuks vaheetappi </w:t>
      </w:r>
    </w:p>
    <w:p w14:paraId="637B4A9D" w14:textId="6FA17F79" w:rsidR="00F57171" w:rsidRPr="00F57171" w:rsidRDefault="00F57171" w:rsidP="00D95235">
      <w:pPr>
        <w:pStyle w:val="paragraph"/>
        <w:spacing w:after="0"/>
        <w:jc w:val="both"/>
        <w:rPr>
          <w:rFonts w:eastAsia="Calibri"/>
        </w:rPr>
      </w:pPr>
      <w:r w:rsidRPr="00F57171">
        <w:rPr>
          <w:rFonts w:eastAsia="Calibri"/>
        </w:rPr>
        <w:t>Oluline on analüüsida ka õigusliku raamistiku puudujääke uute tehnoloogiate ladusaks kasutuselevõtuks ja neid ajakohastada. Puudulik ja bürokraatlik õigusraamistik (</w:t>
      </w:r>
      <w:r w:rsidR="66CF8439" w:rsidRPr="04DBE511">
        <w:rPr>
          <w:rFonts w:eastAsia="Calibri"/>
        </w:rPr>
        <w:t>s</w:t>
      </w:r>
      <w:r w:rsidRPr="00F57171">
        <w:rPr>
          <w:rFonts w:eastAsia="Calibri"/>
        </w:rPr>
        <w:t xml:space="preserve">h EL ülene) võib olla oluliseks takistuseks investeeringute tegemisel ja tehnoloogiate kiirel arengul/ kasutusele võtul. Vähese CO2-heitega majandusele ülemineku puhul on väga oluline roll süsiniku kogumisel, säilitamisel ja kasutamisel, mistõttu on vajalik Euroopa Liidu toetust tehnoloogia ja taristu arendamiseks ning ühtlustatud õigusraamistik ja standardid vältides </w:t>
      </w:r>
      <w:proofErr w:type="spellStart"/>
      <w:r w:rsidRPr="00F57171">
        <w:rPr>
          <w:rFonts w:eastAsia="Calibri"/>
        </w:rPr>
        <w:t>ülereguleerimist</w:t>
      </w:r>
      <w:proofErr w:type="spellEnd"/>
      <w:r w:rsidRPr="00F57171">
        <w:rPr>
          <w:rFonts w:eastAsia="Calibri"/>
        </w:rPr>
        <w:t xml:space="preserve">. </w:t>
      </w:r>
    </w:p>
    <w:p w14:paraId="39448CCF" w14:textId="04756AE2" w:rsidR="00F57171" w:rsidRPr="00F57171" w:rsidRDefault="00F57171" w:rsidP="00D95235">
      <w:pPr>
        <w:pStyle w:val="paragraph"/>
        <w:spacing w:after="0"/>
        <w:jc w:val="both"/>
        <w:rPr>
          <w:rFonts w:eastAsia="Calibri"/>
        </w:rPr>
      </w:pPr>
      <w:r w:rsidRPr="00F57171">
        <w:rPr>
          <w:rFonts w:eastAsia="Calibri"/>
        </w:rPr>
        <w:t xml:space="preserve">Üleminek vähese CO2-heitega majandusele nõuab väga suuri investeeringuid. Selliste investeeringute tegemise eeldus on, et Euroopa Liidus luuakse ettevõtluskeskkond, mis soodustab kasvu ja stabiilsust ning pakub seeläbi ettevõtetele investeerimiskindlust. Praegu vähendab ettevõtete investeerimiskindlust ja rahvusvahelist konkurentsivõimet järjest kiirenevas tempos lisanduv ELi regulatsioonide hulk, millega kaasneb põhjendamatult suur koormus ja kulude kasv. Seetõttu tuleb 2040. aasta kliimaeesmärgi poole liikumisel vältida </w:t>
      </w:r>
      <w:proofErr w:type="spellStart"/>
      <w:r w:rsidRPr="00F57171">
        <w:rPr>
          <w:rFonts w:eastAsia="Calibri"/>
        </w:rPr>
        <w:t>ülereguleerimist</w:t>
      </w:r>
      <w:proofErr w:type="spellEnd"/>
      <w:r w:rsidRPr="00F57171">
        <w:rPr>
          <w:rFonts w:eastAsia="Calibri"/>
        </w:rPr>
        <w:t>.</w:t>
      </w:r>
    </w:p>
    <w:p w14:paraId="7FA0CF90" w14:textId="77777777" w:rsidR="00F57171" w:rsidRDefault="00F57171" w:rsidP="00D95235">
      <w:pPr>
        <w:pStyle w:val="paragraph"/>
        <w:spacing w:after="0"/>
        <w:jc w:val="both"/>
        <w:rPr>
          <w:rFonts w:eastAsia="Calibri"/>
        </w:rPr>
      </w:pPr>
      <w:r w:rsidRPr="00F57171">
        <w:rPr>
          <w:rFonts w:eastAsia="Calibri"/>
        </w:rPr>
        <w:t xml:space="preserve">Eesti asub Euroopa keskmest kaugemal ning seega vajab ühendusi EL teiste liikmesriikidega, et investeeringud jõuaksid lihtsamalt Eestisse ning et Eesti ettevõtted saaksid </w:t>
      </w:r>
      <w:proofErr w:type="spellStart"/>
      <w:r w:rsidRPr="00F57171">
        <w:rPr>
          <w:rFonts w:eastAsia="Calibri"/>
        </w:rPr>
        <w:t>skaleerida</w:t>
      </w:r>
      <w:proofErr w:type="spellEnd"/>
      <w:r w:rsidRPr="00F57171">
        <w:rPr>
          <w:rFonts w:eastAsia="Calibri"/>
        </w:rPr>
        <w:t>: ettevõtjad saaksid hõlpsamalt oma tooteid ja teenuseid minna tutvustama teistesse riikidesse. Seetõttu tuleks kriitiliselt üle vaadata, et Eestiga sarnaste EL riikide ühendused oleksid toimivad ja turvalised ka uute tehnoloogiate väljatöötamise faasis kui kliimaeesmärgid on juba seatud - näiteks keerulistes talvistes ilmaoludes, et meie ettevõtjad ei kaotaks seetõttu oma konkurentsivõimet. Tallinna Lennujaam on näiteks välja toonud, et eritehnikat ei ole võimalik hetkeolukorras oleva tehnoloogilise arengu tõttu viia vähese või nullheitega alternatiividele, lisaks on Lennujaam leidnud ka muid probleeme keskkonnanõuete täitmisel seoses tehnoloogiate turuvalmidusega, mis ei luba juba täna seatud eesmärke täita.</w:t>
      </w:r>
    </w:p>
    <w:p w14:paraId="37132756" w14:textId="77777777" w:rsidR="00F57171" w:rsidRDefault="00F57171" w:rsidP="00D95235">
      <w:pPr>
        <w:pStyle w:val="paragraph"/>
        <w:spacing w:after="0"/>
        <w:jc w:val="both"/>
        <w:rPr>
          <w:rFonts w:eastAsia="Calibri"/>
        </w:rPr>
      </w:pPr>
      <w:r w:rsidRPr="00F57171">
        <w:rPr>
          <w:rFonts w:eastAsia="Calibri"/>
        </w:rPr>
        <w:t>Näiteks hankides alla 50 g CO2/km heitega N-kategooria sõidukeid, jõudis lennujaam järeldusele, et Euroopa turul ei pakuta tehnilistele vajadustele vastavat sõidukit. Masinate vaates on takistavaks nii tehnoloogia puudumine, mis peaks vastu Eesti kliimas, kui majanduslikult ebamõistlik hind.</w:t>
      </w:r>
    </w:p>
    <w:p w14:paraId="0FD6D436" w14:textId="3F5B9295" w:rsidR="00F57171" w:rsidRPr="00F57171" w:rsidRDefault="00F57171" w:rsidP="00D95235">
      <w:pPr>
        <w:pStyle w:val="paragraph"/>
        <w:spacing w:after="0"/>
        <w:jc w:val="both"/>
        <w:rPr>
          <w:rFonts w:eastAsia="Calibri"/>
        </w:rPr>
      </w:pPr>
      <w:r w:rsidRPr="00F57171">
        <w:rPr>
          <w:rFonts w:eastAsia="Calibri"/>
        </w:rPr>
        <w:t xml:space="preserve">Sellest tulenevalt on oluline võimaldada üleminekuajal kompromisslahendusi, et vajalik tehnoloogia areng vastaks ettevõtete nõuetele. </w:t>
      </w:r>
    </w:p>
    <w:p w14:paraId="21A1BA81" w14:textId="1E5FEA50" w:rsidR="04DBE511" w:rsidRDefault="04DBE511" w:rsidP="04DBE511">
      <w:pPr>
        <w:pStyle w:val="paragraph"/>
        <w:spacing w:after="0"/>
        <w:jc w:val="both"/>
        <w:rPr>
          <w:rFonts w:eastAsia="Calibri"/>
        </w:rPr>
      </w:pPr>
    </w:p>
    <w:p w14:paraId="5962E6BF" w14:textId="3320C5C3" w:rsidR="04DBE511" w:rsidRDefault="04DBE511" w:rsidP="04DBE511">
      <w:pPr>
        <w:pStyle w:val="paragraph"/>
        <w:spacing w:after="0"/>
        <w:jc w:val="both"/>
        <w:rPr>
          <w:rFonts w:eastAsia="Calibri"/>
        </w:rPr>
      </w:pPr>
    </w:p>
    <w:p w14:paraId="50143665" w14:textId="21A42CE2" w:rsidR="00F57171" w:rsidRPr="00F57171" w:rsidRDefault="00F57171" w:rsidP="00D95235">
      <w:pPr>
        <w:pStyle w:val="paragraph"/>
        <w:numPr>
          <w:ilvl w:val="0"/>
          <w:numId w:val="13"/>
        </w:numPr>
        <w:spacing w:after="0"/>
        <w:jc w:val="both"/>
        <w:rPr>
          <w:rFonts w:eastAsia="Calibri"/>
          <w:b/>
          <w:bCs/>
        </w:rPr>
      </w:pPr>
      <w:r w:rsidRPr="00F57171">
        <w:rPr>
          <w:rFonts w:eastAsia="Calibri"/>
          <w:b/>
          <w:bCs/>
        </w:rPr>
        <w:t xml:space="preserve">2040. aasta raamistiku kavandamisel tuleks arvesse võtta EL liikmesriikide ajaloolisi panuseid. Kuna iga riigi majanduse struktuur on erinev, siis igal </w:t>
      </w:r>
      <w:r w:rsidR="781EE8AE" w:rsidRPr="04DBE511">
        <w:rPr>
          <w:rFonts w:eastAsia="Calibri"/>
          <w:b/>
          <w:bCs/>
        </w:rPr>
        <w:t>l</w:t>
      </w:r>
      <w:r w:rsidRPr="00F57171">
        <w:rPr>
          <w:rFonts w:eastAsia="Calibri"/>
          <w:b/>
          <w:bCs/>
        </w:rPr>
        <w:t>iikmesriigil peaks olema paindlikkus otsustada, kuidas ja millises tempos erinevates  sektorites  kõige mõistlikumalt  kasvuhoonegaaside heitkoguseid vähendada, säilitades samal ajal nende majanduse konkurentsivõime ning tagatud oleks õiglane üleminek, et leevendada võimalikke negatiivseid sotsiaalseid mõjusid.</w:t>
      </w:r>
      <w:r w:rsidR="000317A9">
        <w:rPr>
          <w:rFonts w:eastAsia="Calibri"/>
          <w:b/>
          <w:bCs/>
        </w:rPr>
        <w:t xml:space="preserve"> </w:t>
      </w:r>
      <w:r w:rsidR="000317A9" w:rsidRPr="000317A9">
        <w:rPr>
          <w:rFonts w:eastAsia="Calibri"/>
          <w:b/>
          <w:bCs/>
        </w:rPr>
        <w:t xml:space="preserve">Süsinikuneutraalsusele üleminekul  peaks olema suurim roll energeetikasektoril, millel on  ELi üleselt suurim  KHG heite vähendamise potentsiaal.  </w:t>
      </w:r>
    </w:p>
    <w:p w14:paraId="02E64E4A" w14:textId="466ED89D" w:rsidR="00F57171" w:rsidRDefault="00831F59" w:rsidP="00D95235">
      <w:pPr>
        <w:pStyle w:val="paragraph"/>
        <w:spacing w:after="0"/>
        <w:jc w:val="both"/>
        <w:rPr>
          <w:rFonts w:eastAsia="Calibri"/>
        </w:rPr>
      </w:pPr>
      <w:r w:rsidRPr="00B62904">
        <w:t>Oleme nõus, et kliimaeesmärkidesse peavad panustama kõik sektorid, kuid 2040. eesmärkide täitmisel peab jääma liikmesriigil piisav paindlikkus leida viisid, kuidas ja millises sektoris on võimalik kõige väiksema mõjuga ning kulutõhusamalt heidet vähendada</w:t>
      </w:r>
      <w:r>
        <w:t xml:space="preserve">. </w:t>
      </w:r>
      <w:r w:rsidR="00F57171" w:rsidRPr="00F57171">
        <w:rPr>
          <w:rFonts w:eastAsia="Calibri"/>
        </w:rPr>
        <w:t xml:space="preserve">Eesti on alates 1990. a oma kasvuhoonegaaside heidet vähendanud 59%.  </w:t>
      </w:r>
      <w:bookmarkStart w:id="10" w:name="_Hlk176354502"/>
      <w:r w:rsidR="00F57171" w:rsidRPr="00F57171">
        <w:rPr>
          <w:rFonts w:eastAsia="Calibri"/>
        </w:rPr>
        <w:t>2040. aasta raamistiku kavandamisel tuleks arvesse võtta EL liikmesriikide ajaloolisi panuseid. Kuna iga riigi majanduse struktuur on erinev, siis igal riigil peaks olema paindlikkus otsustada, kuidas ja millises tempos erinevates  sektorites  kõige mõistlikumalt  kasvuhoonegaaside heitkoguseid vähendada, säilitades samal ajal nende majanduse konkurentsivõime</w:t>
      </w:r>
      <w:bookmarkEnd w:id="10"/>
      <w:r w:rsidR="00F57171" w:rsidRPr="00F57171">
        <w:rPr>
          <w:rFonts w:eastAsia="Calibri"/>
        </w:rPr>
        <w:t>.</w:t>
      </w:r>
    </w:p>
    <w:p w14:paraId="63D66145" w14:textId="761959F4" w:rsidR="00044A1F" w:rsidRPr="00044A1F" w:rsidRDefault="000317A9" w:rsidP="00044A1F">
      <w:pPr>
        <w:pStyle w:val="paragraph"/>
        <w:spacing w:after="0"/>
        <w:jc w:val="both"/>
        <w:rPr>
          <w:rFonts w:eastAsia="Calibri"/>
        </w:rPr>
      </w:pPr>
      <w:r w:rsidRPr="00F57171">
        <w:rPr>
          <w:rFonts w:eastAsia="Calibri"/>
        </w:rPr>
        <w:t>ELi kasvuhoonegaaside heitkoguste osas</w:t>
      </w:r>
      <w:r w:rsidRPr="00F57171">
        <w:rPr>
          <w:rFonts w:eastAsia="Calibri"/>
          <w:vertAlign w:val="superscript"/>
        </w:rPr>
        <w:footnoteReference w:id="14"/>
      </w:r>
      <w:r w:rsidRPr="00F57171">
        <w:rPr>
          <w:rFonts w:eastAsia="Calibri"/>
        </w:rPr>
        <w:t xml:space="preserve"> on kõige olulisem sektor energeetika, mis moodustas 2021. aastal 58% ELi koguheitest sealhulgas maakasutus- ja metsandussektorist</w:t>
      </w:r>
      <w:r w:rsidR="00286885">
        <w:rPr>
          <w:rFonts w:eastAsia="Calibri"/>
        </w:rPr>
        <w:t xml:space="preserve"> ning </w:t>
      </w:r>
      <w:r w:rsidR="00286885" w:rsidRPr="00286885">
        <w:rPr>
          <w:rFonts w:eastAsia="Calibri"/>
        </w:rPr>
        <w:t>millel on ELi üleselt suurim  KHG heite vähendamise potentsiaal</w:t>
      </w:r>
      <w:r w:rsidRPr="00F57171">
        <w:rPr>
          <w:rFonts w:eastAsia="Calibri"/>
        </w:rPr>
        <w:t xml:space="preserve">. Suuruselt teine ​​sektor on transport 22% , millele järgnevad põllumajandus (11%), tööstusprotsessid (10). %). LULUCF-sektor moodustas 2021. aastal 6,5% ELi siseriiklikust koguheitest (ilma LULUCF-i ja rahvusvahelise lennunduseta). Energeetikasektor on peamine kasvuhoonegaaside heitkoguste allikas ka  Eestis. 2022. aastal moodustas sektori heitkogus 48% kogu Eesti heitkogusest, kokku  6 882 660 t CO₂ </w:t>
      </w:r>
      <w:proofErr w:type="spellStart"/>
      <w:r w:rsidRPr="00F57171">
        <w:rPr>
          <w:rFonts w:eastAsia="Calibri"/>
        </w:rPr>
        <w:t>ekv</w:t>
      </w:r>
      <w:proofErr w:type="spellEnd"/>
      <w:r w:rsidRPr="00F57171">
        <w:rPr>
          <w:rFonts w:eastAsia="Calibri"/>
        </w:rPr>
        <w:t xml:space="preserve">. 1990. aastal toodeti Eestis 16 267 </w:t>
      </w:r>
      <w:proofErr w:type="spellStart"/>
      <w:r w:rsidRPr="00F57171">
        <w:rPr>
          <w:rFonts w:eastAsia="Calibri"/>
        </w:rPr>
        <w:t>GWh</w:t>
      </w:r>
      <w:proofErr w:type="spellEnd"/>
      <w:r w:rsidRPr="00F57171">
        <w:rPr>
          <w:rFonts w:eastAsia="Calibri"/>
        </w:rPr>
        <w:t xml:space="preserve"> elektrienergiat, kuid pärast Eesti taasiseseisvumist hakkasid tootmismahud langema ning saavutasid miinimumtaseme 8278 </w:t>
      </w:r>
      <w:proofErr w:type="spellStart"/>
      <w:r w:rsidRPr="00F57171">
        <w:rPr>
          <w:rFonts w:eastAsia="Calibri"/>
        </w:rPr>
        <w:t>GWh</w:t>
      </w:r>
      <w:proofErr w:type="spellEnd"/>
      <w:r w:rsidRPr="00F57171">
        <w:rPr>
          <w:rFonts w:eastAsia="Calibri"/>
        </w:rPr>
        <w:t xml:space="preserve"> aastal 1999. Sealt alates on tootmine olnud tõusutrendis (välja arvatud 2009. aastal, mil tootmine oli oluliselt väiksem majanduskriisi tõttu) ning maksimaalne tootmine saavutati 2017. aastal – 13 161 </w:t>
      </w:r>
      <w:proofErr w:type="spellStart"/>
      <w:r w:rsidRPr="00F57171">
        <w:rPr>
          <w:rFonts w:eastAsia="Calibri"/>
        </w:rPr>
        <w:t>GWh</w:t>
      </w:r>
      <w:proofErr w:type="spellEnd"/>
      <w:r w:rsidRPr="00F57171">
        <w:rPr>
          <w:rFonts w:eastAsia="Calibri"/>
        </w:rPr>
        <w:t>.</w:t>
      </w:r>
      <w:r w:rsidR="00044A1F">
        <w:rPr>
          <w:rFonts w:eastAsia="Calibri"/>
        </w:rPr>
        <w:t xml:space="preserve"> </w:t>
      </w:r>
    </w:p>
    <w:p w14:paraId="019D537B" w14:textId="77777777" w:rsidR="00044A1F" w:rsidRPr="00F57171" w:rsidRDefault="00044A1F" w:rsidP="00044A1F">
      <w:pPr>
        <w:pStyle w:val="paragraph"/>
        <w:spacing w:after="0"/>
        <w:jc w:val="both"/>
        <w:rPr>
          <w:rFonts w:eastAsia="Calibri"/>
        </w:rPr>
      </w:pPr>
      <w:r w:rsidRPr="00F57171">
        <w:rPr>
          <w:rFonts w:eastAsia="Calibri"/>
        </w:rPr>
        <w:t xml:space="preserve">ELi kliimamääruse kohaselt on energia tootmise ja tarbimise suurt mõju KHG heite tasemele arvestades väga oluline tagada üleminek ohutule, kestlikule, taskukohasele ja kindlale energiasüsteemile, mis tugineb taastuvate energiaallikate kasutuselevõtmisele, hästitoimivale energia siseturule ja energiatõhususe parandamisele. </w:t>
      </w:r>
    </w:p>
    <w:p w14:paraId="31E8A8C6" w14:textId="56ED709A" w:rsidR="000317A9" w:rsidRPr="00F57171" w:rsidRDefault="00044A1F" w:rsidP="00044A1F">
      <w:pPr>
        <w:pStyle w:val="paragraph"/>
        <w:spacing w:after="0"/>
        <w:jc w:val="both"/>
        <w:rPr>
          <w:rFonts w:eastAsia="Calibri"/>
        </w:rPr>
      </w:pPr>
      <w:r w:rsidRPr="00044A1F">
        <w:rPr>
          <w:rFonts w:eastAsia="Calibri"/>
        </w:rPr>
        <w:t>Energeetikasektoris on võimalik kiiresti ja suures mahus üle minna taastuvenergia allikatele, nagu tuule- ja päikeseenergia, mis on juba paljudes EL-i liikmesriikides osutunud majanduslikult konkurentsivõimelisteks. Kuna taastuvenergia allikad toodavad energiat ilma otseste KHG heitmeteta, võimaldab nende osakaalu suurendamine drastiliselt vähendada heitkoguseid.</w:t>
      </w:r>
      <w:r>
        <w:rPr>
          <w:rFonts w:eastAsia="Calibri"/>
        </w:rPr>
        <w:t xml:space="preserve"> Samuti loob e</w:t>
      </w:r>
      <w:r w:rsidRPr="00044A1F">
        <w:rPr>
          <w:rFonts w:eastAsia="Calibri"/>
        </w:rPr>
        <w:t xml:space="preserve">nergeetikasektori </w:t>
      </w:r>
      <w:proofErr w:type="spellStart"/>
      <w:r w:rsidRPr="00044A1F">
        <w:rPr>
          <w:rFonts w:eastAsia="Calibri"/>
        </w:rPr>
        <w:t>dekarboniseerimine</w:t>
      </w:r>
      <w:proofErr w:type="spellEnd"/>
      <w:r w:rsidRPr="00044A1F">
        <w:rPr>
          <w:rFonts w:eastAsia="Calibri"/>
        </w:rPr>
        <w:t xml:space="preserve"> soodsad eeldused teiste sektorite, nagu transpordi ja tööstuse, süsinikuneutraalsusele üleminekuks. Näiteks elektrifitseerimine (nt elektriautod, elektrilised tööstusseadmed) vähendab kaudselt teiste sektorite sõltuvust fossiilkütustest, mis omakorda kiirendab süsinikuneutraalsuse saavutamist.</w:t>
      </w:r>
    </w:p>
    <w:p w14:paraId="58561558" w14:textId="77777777" w:rsidR="00F57171" w:rsidRDefault="00F57171" w:rsidP="00D95235">
      <w:pPr>
        <w:pStyle w:val="paragraph"/>
        <w:spacing w:after="0"/>
        <w:jc w:val="both"/>
        <w:rPr>
          <w:rFonts w:eastAsia="Calibri"/>
        </w:rPr>
      </w:pPr>
      <w:r w:rsidRPr="00F57171">
        <w:rPr>
          <w:rFonts w:eastAsia="Calibri"/>
        </w:rPr>
        <w:t xml:space="preserve">Eesti asub Euroopa keskmest kaugemal ning seega vajab ühendusi EL teiste liikmesriikidega, et investeeringud jõuaksid lihtsamalt Eestisse ning et Eesti ettevõtted saaksid </w:t>
      </w:r>
      <w:proofErr w:type="spellStart"/>
      <w:r w:rsidRPr="00F57171">
        <w:rPr>
          <w:rFonts w:eastAsia="Calibri"/>
        </w:rPr>
        <w:t>skaleerida</w:t>
      </w:r>
      <w:proofErr w:type="spellEnd"/>
      <w:r w:rsidRPr="00F57171">
        <w:rPr>
          <w:rFonts w:eastAsia="Calibri"/>
        </w:rPr>
        <w:t xml:space="preserve">: ettevõtjad saaksid hõlpsamalt oma tooteid ja teenuseid minna tutvustama teistesse riikidesse. Seetõttu tuleks kriitiliselt üle vaadata, et Eestiga sarnaste EL riikide ühendused oleksid toimivad </w:t>
      </w:r>
      <w:r w:rsidRPr="00F57171">
        <w:rPr>
          <w:rFonts w:eastAsia="Calibri"/>
        </w:rPr>
        <w:lastRenderedPageBreak/>
        <w:t>ja turvalised ka uute tehnoloogiate väljatöötamise faasis kui kliimaeesmärgid on juba seatud - näiteks keerulistes talvistes ilmaoludes, et meie ettevõtjad ei kaotaks seetõttu oma konkurentsivõimet.</w:t>
      </w:r>
    </w:p>
    <w:p w14:paraId="71F92D79" w14:textId="325AB18B" w:rsidR="00831F59" w:rsidRPr="001D7599" w:rsidRDefault="00831F59" w:rsidP="00831F59">
      <w:pPr>
        <w:jc w:val="both"/>
        <w:rPr>
          <w:rFonts w:ascii="Times New Roman" w:eastAsia="Calibri" w:hAnsi="Times New Roman"/>
          <w:sz w:val="24"/>
          <w:szCs w:val="24"/>
          <w:lang w:eastAsia="et-EE"/>
        </w:rPr>
      </w:pPr>
      <w:r w:rsidRPr="001D7599">
        <w:rPr>
          <w:rFonts w:ascii="Times New Roman" w:eastAsia="Calibri" w:hAnsi="Times New Roman"/>
          <w:sz w:val="24"/>
          <w:szCs w:val="24"/>
          <w:lang w:eastAsia="et-EE"/>
        </w:rPr>
        <w:t>Põllumajanduses tuleb rakendada praktikaid, mis aitavad KHG heidet vähendada ja süsiniku sidumist suurendada, kuid sektoris endas ei ole võimalik jõuda kliimaneutraalsuseni. Sektoripõhiste eesmärkide seadmisel tuleb meetmeid põhjalikult analüüsida ja sektori spetsiifilisust arvestades hinnata lisaks KHG mõjule ka mõju majandusele, elurikkusele, regionaalarengule, toidu varustuskindlusele. Kliimameetmete väljatöötamisel ja eesmärkide seadmisel tuleb hinnata samuti meetmete koosmõju ja mõju elurikkusele.</w:t>
      </w:r>
    </w:p>
    <w:p w14:paraId="0F75A713" w14:textId="68937657" w:rsidR="00F57171" w:rsidRPr="00F57171" w:rsidRDefault="000317A9" w:rsidP="00D95235">
      <w:pPr>
        <w:pStyle w:val="paragraph"/>
        <w:numPr>
          <w:ilvl w:val="0"/>
          <w:numId w:val="13"/>
        </w:numPr>
        <w:spacing w:after="0"/>
        <w:jc w:val="both"/>
        <w:rPr>
          <w:rFonts w:eastAsia="Calibri"/>
          <w:b/>
          <w:bCs/>
        </w:rPr>
      </w:pPr>
      <w:bookmarkStart w:id="11" w:name="_Hlk176361416"/>
      <w:r>
        <w:rPr>
          <w:rFonts w:eastAsia="Calibri"/>
          <w:b/>
          <w:bCs/>
        </w:rPr>
        <w:t>R</w:t>
      </w:r>
      <w:r w:rsidR="00F57171" w:rsidRPr="00F57171">
        <w:rPr>
          <w:rFonts w:eastAsia="Calibri"/>
          <w:b/>
          <w:bCs/>
        </w:rPr>
        <w:t xml:space="preserve">oheline, taskukohane ja kättesaadav energia olema Euroopa Liidu konkurentsivõime tugevdamisel keskne prioriteet, tagades liikmesriikide võrdse ligipääsu puhtale energiale ning toetades ELi strateegilisi eesmärke. Oluline on säilitada ja juurde luua juhitavaid võimsuseid, mis tasakaalustaks suurenevat taastuvenergeetika osa, mis on eelkõige </w:t>
      </w:r>
      <w:proofErr w:type="spellStart"/>
      <w:r w:rsidR="00F57171" w:rsidRPr="00F57171">
        <w:rPr>
          <w:rFonts w:eastAsia="Calibri"/>
          <w:b/>
          <w:bCs/>
        </w:rPr>
        <w:t>juhitamatud</w:t>
      </w:r>
      <w:proofErr w:type="spellEnd"/>
      <w:r w:rsidR="00F57171" w:rsidRPr="00F57171">
        <w:rPr>
          <w:rFonts w:eastAsia="Calibri"/>
          <w:b/>
          <w:bCs/>
        </w:rPr>
        <w:t xml:space="preserve"> võimsused.</w:t>
      </w:r>
      <w:bookmarkEnd w:id="11"/>
    </w:p>
    <w:p w14:paraId="00017744" w14:textId="7A8B6D65" w:rsidR="00F57171" w:rsidRPr="00F57171" w:rsidRDefault="00F57171" w:rsidP="00D95235">
      <w:pPr>
        <w:pStyle w:val="paragraph"/>
        <w:spacing w:after="0"/>
        <w:jc w:val="both"/>
        <w:rPr>
          <w:rFonts w:eastAsia="Calibri"/>
        </w:rPr>
      </w:pPr>
      <w:r w:rsidRPr="00F57171">
        <w:rPr>
          <w:rFonts w:eastAsia="Calibri"/>
        </w:rPr>
        <w:t xml:space="preserve">Eestis saab taastuvenergiat toota  tuule-, päikeseenergiast, puitkütustest, </w:t>
      </w:r>
      <w:proofErr w:type="spellStart"/>
      <w:r w:rsidRPr="00F57171">
        <w:rPr>
          <w:rFonts w:eastAsia="Calibri"/>
        </w:rPr>
        <w:t>biogaasist</w:t>
      </w:r>
      <w:proofErr w:type="spellEnd"/>
      <w:r w:rsidRPr="00F57171">
        <w:rPr>
          <w:rFonts w:eastAsia="Calibri"/>
        </w:rPr>
        <w:t xml:space="preserve"> ja -metaanist, nende kasutamiseks on kaubanduslik tehnoloogia ja seadmed olemas ning varusid piisavalt. 2024. aastal on vajalik juhitav võimsus 1000 MW tagatud peamiselt põlevkivi, väiksemal määral </w:t>
      </w:r>
      <w:proofErr w:type="spellStart"/>
      <w:r w:rsidRPr="00F57171">
        <w:rPr>
          <w:rFonts w:eastAsia="Calibri"/>
        </w:rPr>
        <w:t>biomassi</w:t>
      </w:r>
      <w:proofErr w:type="spellEnd"/>
      <w:r w:rsidRPr="00F57171">
        <w:rPr>
          <w:rFonts w:eastAsia="Calibri"/>
        </w:rPr>
        <w:t xml:space="preserve"> baasil. Pisut rohkem, 1200 MW on kokku tuule- ja päikeseparkide tootmisvõimsust. Elektritarbimise kasvades, taastuvenergia eesmärkide täitmiseks vajalike tuule- ja päikeseparkide rajamisega suureneb ühtlasi vajadus juhitava võimsuse järele, mis on kümne aasta pärast hinnanguliselt 1200 MW. Põlevkivist elektrienergia tootmise lõpetamine põlevkivi otsepõletamise ja põlevkivigaasi läbi toimub järk-järgult ning ennekõike olemasoleva regulatsiooni baasilt (nt EL HKS-st tulenev CO2 </w:t>
      </w:r>
      <w:proofErr w:type="spellStart"/>
      <w:r w:rsidRPr="00F57171">
        <w:rPr>
          <w:rFonts w:eastAsia="Calibri"/>
        </w:rPr>
        <w:t>heitmekvoodi</w:t>
      </w:r>
      <w:proofErr w:type="spellEnd"/>
      <w:r w:rsidRPr="00F57171">
        <w:rPr>
          <w:rFonts w:eastAsia="Calibri"/>
        </w:rPr>
        <w:t xml:space="preserve"> hind). Tarbimise juhtimise ja salvestite kasutusele võtu, juhitava võimsuse olemasolu tagamisega, elektrivõrgu tugevdamise, taastuvenergiale ülemineku ja riskide maandamisega luuakse eeldused aastaks 2035 põlevkivielektri ja seni põlevkiviõli tootmisel tekkiva põlevkivigaasi kasutuse lõpetamiseks elektrienergia tootmisel.</w:t>
      </w:r>
    </w:p>
    <w:p w14:paraId="53490999" w14:textId="77777777" w:rsidR="00F57171" w:rsidRPr="00F57171" w:rsidRDefault="00F57171" w:rsidP="00D95235">
      <w:pPr>
        <w:pStyle w:val="paragraph"/>
        <w:spacing w:after="0"/>
        <w:jc w:val="both"/>
        <w:rPr>
          <w:rFonts w:eastAsia="Calibri"/>
        </w:rPr>
      </w:pPr>
      <w:r w:rsidRPr="00F57171">
        <w:rPr>
          <w:rFonts w:eastAsia="Calibri"/>
        </w:rPr>
        <w:t xml:space="preserve">Eesti on võtnud energiamajanduse korralduse seadusega eesmärgi alates 2030. aastast toota taastuvelektrit aastases mahus samapalju, kui on Eesti enda aastane elektritarbimine. 2023. aastal moodustas taastuvelekter esimest korda ajaloos üle poole elektritootmisest, 2030.a peab taastuvelektri osakaal olema 100% aastasest tarbimisest.  Hinnanguliselt eeldab antud eesmärgi täitmine 2035. aastaks 5,8 GW taastuvelektri tootmisvõimekuste, peamiselt tuuleenergia tootmisvõimekuste, olemasolu Eestis. Seejuures peab olema tagatud Eesti jaoks kinnitatud varustuskindluse norm  ja piisav juhitavate võimsuste  maht. Prognooside kohaselt baseerub juhitav võimsus pärast aastat 2030 põlevkivijaamade kõrval üha enam </w:t>
      </w:r>
      <w:proofErr w:type="spellStart"/>
      <w:r w:rsidRPr="00F57171">
        <w:rPr>
          <w:rFonts w:eastAsia="Calibri"/>
        </w:rPr>
        <w:t>gaasijaamadel</w:t>
      </w:r>
      <w:proofErr w:type="spellEnd"/>
      <w:r w:rsidRPr="00F57171">
        <w:rPr>
          <w:rFonts w:eastAsia="Calibri"/>
        </w:rPr>
        <w:t xml:space="preserve">. Aastaks 2040 tuleb tagada gaasivõrgus CO2 heite vabade gaaside (st rohegaaside biometaan, rohevesinik, sünteetiline gaas) osakaalu suurendamine, seonduvate tarneahelate väljaarendamine ning gaasivõrgu toimimine regionaalses koostöös. Riigikogu otsusega  valmistatakse ette regulatsiooni tuumaenergia  kasutusele võtuks. </w:t>
      </w:r>
    </w:p>
    <w:p w14:paraId="34021EA2" w14:textId="77777777" w:rsidR="00F57171" w:rsidRPr="00F57171" w:rsidRDefault="00F57171" w:rsidP="00D95235">
      <w:pPr>
        <w:pStyle w:val="paragraph"/>
        <w:spacing w:after="0"/>
        <w:jc w:val="both"/>
        <w:rPr>
          <w:rFonts w:eastAsia="Calibri"/>
        </w:rPr>
      </w:pPr>
      <w:r w:rsidRPr="00F57171">
        <w:rPr>
          <w:rFonts w:eastAsia="Calibri"/>
        </w:rPr>
        <w:t xml:space="preserve">2035. aastaks rajatavad 5,8 GW taastuvelektri täiendavad tootmisvõimekused (kaetakse peamiselt tuuleparkidega) ja välisühendused piisava ühenduse tagamiseks naaberhinnapiirkondadega, salvestus, elektrivõrgu tugevdamine, regionaalne koostöö toovad elektri turuhinda alla. Samal ajal tõusevad taastuvelektrijaamade lisandumisega võrgukulud ja seonduvad võrgutasud ning </w:t>
      </w:r>
      <w:proofErr w:type="spellStart"/>
      <w:r w:rsidRPr="00F57171">
        <w:rPr>
          <w:rFonts w:eastAsia="Calibri"/>
        </w:rPr>
        <w:t>juhitamatute</w:t>
      </w:r>
      <w:proofErr w:type="spellEnd"/>
      <w:r w:rsidRPr="00F57171">
        <w:rPr>
          <w:rFonts w:eastAsia="Calibri"/>
        </w:rPr>
        <w:t xml:space="preserve"> tootmisvõimsuste tasakaalustamiseks vajalike juhitavate võimsuste hankimise kulud. Lõppelektritarbimise hind peab Eestis jääma pikas plaanis alla EL keskmise, täna on lõpptarbija elektrihind alla EL keskmise . Aastase tarbimise mahus taastuvelektri tootmine alates aastast 2030 võimaldab toota Eestis elektrit ekspordiks </w:t>
      </w:r>
      <w:r w:rsidRPr="00F57171">
        <w:rPr>
          <w:rFonts w:eastAsia="Calibri"/>
        </w:rPr>
        <w:lastRenderedPageBreak/>
        <w:t xml:space="preserve">vajaliku juhitava võimsuse toodangu võrra. Taastuvenergia tasuga rahastatavate taastuvelektri vähempakkumistega saame elektrihinda alla tuua, kuid juhitava võimsuse hankimiseks ja võrguarenduseks tehtavad investeeringud tõstavad elektri lõpphinda. Tulevikus aitavad salvestus (suursalvestid, akud) ja uued välisühendused eeldatavasti elektri hinda stabiliseerida. </w:t>
      </w:r>
    </w:p>
    <w:p w14:paraId="505DEB57" w14:textId="77777777" w:rsidR="00F57171" w:rsidRPr="00F57171" w:rsidRDefault="00F57171" w:rsidP="00D95235">
      <w:pPr>
        <w:pStyle w:val="paragraph"/>
        <w:spacing w:after="0"/>
        <w:jc w:val="both"/>
        <w:rPr>
          <w:rFonts w:eastAsia="Calibri"/>
        </w:rPr>
      </w:pPr>
      <w:r w:rsidRPr="00F57171">
        <w:rPr>
          <w:rFonts w:eastAsia="Calibri"/>
        </w:rPr>
        <w:t>Võimaldamaks vähese heitega ning võimalikult heitevaba energia kasutusele üleminekut tarbijate ja tööstusettevõtete makstavat lõpphinda oluliseks kõrgemaks muutmata, tuleks EL õiguses tuleks ette näha võimalus, kuidas neid „rahastamisvahendeid“ katta viisil, mis võimaldaks neid mitte kajastada energiatarbijate (nii era- kui äritarbijate) arvel (ja rahakotis). Märkimisväärsed investeeringud tuleks katta ettevõtete poolt nende pikaajalise perioodi jooksul teenitava tulu arvel viisil, mis on kooskõlas õigusraamistikuga ning läbi räägitud regulaatoritega. Tarbijate ja (tööstus)ettevõtete makstava lõpphind peaks olema ajas võimalikult stabiilne ja hinnatõus sujuvalt lineaarne, st eesmärgiks ei peaks seadma järske hinnatõuse, mida põhjendatakse samas või eelnevas ajaperioodis tehtavate investeeringutega. Selleks peaksid teatises viidatud „nõuetekohased rahastamisvahendid“ EL või riikide eelarvest aitama tasandada järskusid hinnatõuse ja võimaldama pikaaegselt tasuvate investeeringute tegemist.</w:t>
      </w:r>
    </w:p>
    <w:p w14:paraId="3E1A552D" w14:textId="77777777" w:rsidR="00F57171" w:rsidRPr="00F57171" w:rsidRDefault="00F57171" w:rsidP="00D95235">
      <w:pPr>
        <w:pStyle w:val="paragraph"/>
        <w:spacing w:after="0"/>
        <w:jc w:val="both"/>
        <w:rPr>
          <w:rFonts w:eastAsia="Calibri"/>
        </w:rPr>
      </w:pPr>
      <w:r w:rsidRPr="00F57171">
        <w:rPr>
          <w:rFonts w:eastAsia="Calibri"/>
        </w:rPr>
        <w:t xml:space="preserve">Energia taskukohasus peegeldub tarbijate ostujõus, taastuvenergia kasutusele võtt loob eeldused majanduskasvuks ja selle kaudu ostujõu paranemiseks. Energiasüsteemi arendamine peab toetama Eesti majandusarengut – kliimaneutraalsele energiatootmisele üleminekuga tagatakse kasvuhoonegaaside heitevaba, kindel, jätkusuutlik ja konkurentsivõimelise hinnaga energiavarustus majanduse toimimiseks ja heaolu kasvuks. Taastuvenergia tootmine ja kasutamine pole omaette tegevus, vaid see tuleneb EL raamistikust, ülemaailmsetest tendentsidest, tootmise mitmekesistamise vajadusest, julgeolekukaalutlustest jne. Sellesse panustavad energiasääst ja elektrivõrkude arendamine (sh välisühenduste tugevdamine), kuid kliimaneutraalsusele üleminekuks on oluline nii energiasääst kui taastuvenergia tootmine ja kasutusele võtt kõigis majandustegevustes. Energia- ja teiste majandussektorite integreerimine (sh digitaliseerimislahenduste abil) on võimalik läbimõeldud ja süsteemse koostööga kõigil tasanditel, sh erialaliitude, kohalike omavalitsuste, teadus- ja arendusasutuste, konsultatsioonifirmade kaasamisega riiklike eesmärkide täitmisesse. </w:t>
      </w:r>
    </w:p>
    <w:p w14:paraId="134280C2" w14:textId="456037D0" w:rsidR="00F57171" w:rsidRPr="00F57171" w:rsidRDefault="00F57171" w:rsidP="00D95235">
      <w:pPr>
        <w:pStyle w:val="paragraph"/>
        <w:spacing w:after="0"/>
        <w:jc w:val="both"/>
        <w:rPr>
          <w:rFonts w:eastAsia="Calibri"/>
        </w:rPr>
      </w:pPr>
      <w:r w:rsidRPr="00F57171">
        <w:rPr>
          <w:rFonts w:eastAsia="Calibri"/>
        </w:rPr>
        <w:t xml:space="preserve">Eesti </w:t>
      </w:r>
      <w:r w:rsidR="00D57E0C">
        <w:rPr>
          <w:rFonts w:eastAsia="Calibri"/>
        </w:rPr>
        <w:t>m</w:t>
      </w:r>
      <w:r w:rsidRPr="00F57171">
        <w:rPr>
          <w:rFonts w:eastAsia="Calibri"/>
        </w:rPr>
        <w:t>ajanduspoliitika plaan seab eesmärgiks SKT kahekordistamise aastaks 2035, st Eesti majandus peab nominaalselt kasvama 6% aastas  (viimase 10 aasta keskmine SKP muutus oli 2,4% aastas, EL keskmine 1,7% ). Majanduspoliitika plaan ei täpsusta, millistes majandussektorites eeldatav kasv täpsemalt toimub (sh ekspordipotentsiaaliga eelisvaldkondade kaardistamine toimub plaani ellu viimise käigus, eraldi on välja toodud turismisektori kasvatamise olulisust). 2023. aastal oli elektrienergia 433 miljoni euroga üks Eesti peamisi ekspordiartikleid, kuigi elektrienergiat imporditi ekspordist pea ligi kaks korda enam 741 miljoni euro eest. Majanduspoliitika plaan eeldab taastuvenergia tootmise suurendamist, kuid selle saavutamiseni võib see tähendada veelgi suuremat elektrienergia importi.</w:t>
      </w:r>
    </w:p>
    <w:p w14:paraId="79524B0B" w14:textId="5C59FA5C" w:rsidR="00F57171" w:rsidRPr="00F57171" w:rsidRDefault="00F57171" w:rsidP="00D95235">
      <w:pPr>
        <w:pStyle w:val="paragraph"/>
        <w:spacing w:after="0"/>
        <w:jc w:val="both"/>
        <w:rPr>
          <w:rFonts w:eastAsia="Calibri"/>
        </w:rPr>
      </w:pPr>
      <w:r w:rsidRPr="00F57171">
        <w:rPr>
          <w:rFonts w:eastAsia="Calibri"/>
        </w:rPr>
        <w:t xml:space="preserve">Tööstuspoliitika aastani 2035  kohaselt tagatakse ettevõtete konkurentsivõime ja tootlikkus mh kestliku majandamise põhimõtete rakendamisega, st ettevõtetes rakendatakse energia- ja ressursitõhusus, ringmajandus, keskkonnasäästlikud tooted, teenused ja protsessid ning säästlikud tarneahelad. EL kutsub liikmesriike üles arendama puhta tehnoloogia tööstusi, eelkõige heitevabade energiatehnoloogiate tootmist. Need tegevused aitaksid kaasa mh energia tootlikkuse  kasvatamisele. </w:t>
      </w:r>
    </w:p>
    <w:p w14:paraId="78F8E3D4" w14:textId="5C1091A7" w:rsidR="04DBE511" w:rsidRDefault="04DBE511" w:rsidP="04DBE511">
      <w:pPr>
        <w:pStyle w:val="paragraph"/>
        <w:spacing w:after="0"/>
        <w:jc w:val="both"/>
        <w:rPr>
          <w:rFonts w:eastAsia="Calibri"/>
        </w:rPr>
      </w:pPr>
    </w:p>
    <w:p w14:paraId="5B804E03" w14:textId="7931E516" w:rsidR="00F57171" w:rsidRPr="00F57171" w:rsidRDefault="00F57171" w:rsidP="00D95235">
      <w:pPr>
        <w:pStyle w:val="paragraph"/>
        <w:numPr>
          <w:ilvl w:val="0"/>
          <w:numId w:val="13"/>
        </w:numPr>
        <w:spacing w:after="0"/>
        <w:jc w:val="both"/>
        <w:rPr>
          <w:rFonts w:eastAsia="Calibri"/>
        </w:rPr>
      </w:pPr>
      <w:r w:rsidRPr="00F57171">
        <w:rPr>
          <w:rFonts w:eastAsia="Calibri"/>
          <w:b/>
          <w:bCs/>
        </w:rPr>
        <w:lastRenderedPageBreak/>
        <w:t>Kliimamuutuste suhtes vastupanuvõime suurendamiseks on vajalik  kliimariskide hindamine ja kliimamuutustega kohanemise edenemise ja meetmete tõhususe hindamine. Selleks on vaja välja töötada ELi-tasandil mõõdikud ning seire tulemustest tulenevalt vajadusel kohanemismeetmeid täiendada või kohandada.</w:t>
      </w:r>
    </w:p>
    <w:p w14:paraId="643DB642" w14:textId="77777777" w:rsidR="00F57171" w:rsidRPr="00F57171" w:rsidRDefault="00F57171" w:rsidP="00D95235">
      <w:pPr>
        <w:pStyle w:val="paragraph"/>
        <w:spacing w:after="0"/>
        <w:jc w:val="both"/>
        <w:rPr>
          <w:rFonts w:eastAsia="Calibri"/>
        </w:rPr>
      </w:pPr>
      <w:r w:rsidRPr="00F57171">
        <w:rPr>
          <w:rFonts w:eastAsia="Calibri"/>
        </w:rPr>
        <w:t xml:space="preserve">Kliimamuutuste suhtes vastupanuvõime suurendamiseks on vajalik kliimariskide hindamine ja kliimamuutustega kohanemise edenemise ja meetmete tõhususe hindamine. Selleks on vaja välja töötada mõõdikud ning seire tulemustest tulenevalt vajadusel kohanemismeetmeid täiustada või kohandada, eriti enim haavatavate sektorite ja inimgruppide jaoks. </w:t>
      </w:r>
    </w:p>
    <w:p w14:paraId="2E85F4C5" w14:textId="77777777" w:rsidR="00F57171" w:rsidRPr="00F57171" w:rsidRDefault="00F57171" w:rsidP="00D95235">
      <w:pPr>
        <w:pStyle w:val="paragraph"/>
        <w:spacing w:after="0"/>
        <w:jc w:val="both"/>
        <w:rPr>
          <w:rFonts w:eastAsia="Calibri"/>
        </w:rPr>
      </w:pPr>
      <w:r w:rsidRPr="00F57171">
        <w:rPr>
          <w:rFonts w:eastAsia="Calibri"/>
        </w:rPr>
        <w:t>Euroopa on maailma kõige kiiremini soojenev maailmajagu ning kliimariskid ohustavad Euroopa energia- ja toidujulgeolekut, ökosüsteeme, infrastruktuuri, veevarusid, finantsstabiilsust ja inimeste tervist. Paljud neist riskidest on juba saavutanud kriitilise taseme ja võivad ilma kiirete ja otsustavate meetmeteta muutuda katastroofiliseks. Seetõttu on vajalik kliimariskide hindamist jätkata nii üle-</w:t>
      </w:r>
      <w:proofErr w:type="spellStart"/>
      <w:r w:rsidRPr="00F57171">
        <w:rPr>
          <w:rFonts w:eastAsia="Calibri"/>
        </w:rPr>
        <w:t>euroopaliselt</w:t>
      </w:r>
      <w:proofErr w:type="spellEnd"/>
      <w:r w:rsidRPr="00F57171">
        <w:rPr>
          <w:rFonts w:eastAsia="Calibri"/>
        </w:rPr>
        <w:t xml:space="preserve"> kui ka riigisiseselt ning välja töötada ja ühtlustada mõõdikud, mille alusel kohanemise edenemist hinnata.</w:t>
      </w:r>
    </w:p>
    <w:p w14:paraId="640BE788" w14:textId="77777777" w:rsidR="00F57171" w:rsidRPr="00F57171" w:rsidRDefault="00F57171" w:rsidP="00D95235">
      <w:pPr>
        <w:pStyle w:val="paragraph"/>
        <w:spacing w:after="0"/>
        <w:jc w:val="both"/>
        <w:rPr>
          <w:rFonts w:eastAsia="Calibri"/>
        </w:rPr>
      </w:pPr>
      <w:r w:rsidRPr="00F57171">
        <w:rPr>
          <w:rFonts w:eastAsia="Calibri"/>
        </w:rPr>
        <w:t xml:space="preserve">Eesti peamisteks kliimariskideks on </w:t>
      </w:r>
      <w:hyperlink r:id="rId21" w:history="1">
        <w:r w:rsidRPr="00C65438">
          <w:rPr>
            <w:rFonts w:eastAsia="Calibri"/>
          </w:rPr>
          <w:t>kliimastsenaariumite</w:t>
        </w:r>
      </w:hyperlink>
      <w:r w:rsidRPr="00F57171">
        <w:rPr>
          <w:rFonts w:eastAsia="Calibri"/>
          <w:vertAlign w:val="superscript"/>
        </w:rPr>
        <w:footnoteReference w:id="15"/>
      </w:r>
      <w:r w:rsidRPr="00F57171">
        <w:rPr>
          <w:rFonts w:eastAsia="Calibri"/>
        </w:rPr>
        <w:t xml:space="preserve"> kohaselt üleujutuste kasv ja meretaseme tõus, tormide, suviste kuuma-, põua- ja äärmuslike vihmaperioodide ja teiste äärmuslike kliimasündmuste sagenemine, muutused taimekasvus, uued taimekahjurid, </w:t>
      </w:r>
      <w:proofErr w:type="spellStart"/>
      <w:r w:rsidRPr="00F57171">
        <w:rPr>
          <w:rFonts w:eastAsia="Calibri"/>
        </w:rPr>
        <w:t>võõrliikide</w:t>
      </w:r>
      <w:proofErr w:type="spellEnd"/>
      <w:r w:rsidRPr="00F57171">
        <w:rPr>
          <w:rFonts w:eastAsia="Calibri"/>
        </w:rPr>
        <w:t xml:space="preserve"> leviala suurenemine ning uued haigusetekitajad. Kliimariskid avaldavad mõju inimeste tervisele, linna avalikule ruumile, transpordile, </w:t>
      </w:r>
      <w:proofErr w:type="spellStart"/>
      <w:r w:rsidRPr="00F57171">
        <w:rPr>
          <w:rFonts w:eastAsia="Calibri"/>
        </w:rPr>
        <w:t>hoonestule</w:t>
      </w:r>
      <w:proofErr w:type="spellEnd"/>
      <w:r w:rsidRPr="00F57171">
        <w:rPr>
          <w:rFonts w:eastAsia="Calibri"/>
        </w:rPr>
        <w:t xml:space="preserve">, veemajandusele, energiamajandusele, keskkonnale ja turismile. </w:t>
      </w:r>
    </w:p>
    <w:p w14:paraId="27F5B02F" w14:textId="6E544338" w:rsidR="04DBE511" w:rsidRDefault="00F57171" w:rsidP="04DBE511">
      <w:pPr>
        <w:pStyle w:val="paragraph"/>
        <w:spacing w:after="0"/>
        <w:jc w:val="both"/>
        <w:rPr>
          <w:rFonts w:eastAsia="Calibri"/>
        </w:rPr>
      </w:pPr>
      <w:r w:rsidRPr="00F57171">
        <w:rPr>
          <w:rFonts w:eastAsia="Calibri"/>
        </w:rPr>
        <w:t xml:space="preserve">Kliimariskidest põhjustatud </w:t>
      </w:r>
      <w:hyperlink r:id="rId22" w:history="1">
        <w:r w:rsidRPr="00C73BBA">
          <w:rPr>
            <w:rFonts w:eastAsia="Calibri"/>
          </w:rPr>
          <w:t>kahju</w:t>
        </w:r>
      </w:hyperlink>
      <w:r w:rsidR="0002535E">
        <w:rPr>
          <w:rStyle w:val="Allmrkuseviide"/>
          <w:rFonts w:eastAsia="Calibri"/>
          <w:color w:val="467886" w:themeColor="hyperlink"/>
          <w:u w:val="single"/>
        </w:rPr>
        <w:footnoteReference w:id="16"/>
      </w:r>
      <w:r w:rsidRPr="00F57171">
        <w:rPr>
          <w:rFonts w:eastAsia="Calibri"/>
        </w:rPr>
        <w:t xml:space="preserve"> ennetamiseks ja vähendamiseks ning kohanemismeetmete tõhususe hindamiseks on vajalik koguda parimaid praktikaid ning kokku leppida mõõdikud, mille alusel on võimalik kohanemismeetmeid analüüsida, kohandada ja täiustada. Eestis on peamisteks indikaatoriteks </w:t>
      </w:r>
      <w:hyperlink r:id="rId23" w:history="1">
        <w:r w:rsidRPr="00C73BBA">
          <w:rPr>
            <w:rFonts w:eastAsia="Calibri"/>
          </w:rPr>
          <w:t>Kliimamuutustega kohanemise arengukavast</w:t>
        </w:r>
      </w:hyperlink>
      <w:r w:rsidR="00C73BBA">
        <w:rPr>
          <w:rStyle w:val="Allmrkuseviide"/>
          <w:rFonts w:eastAsia="Calibri"/>
          <w:color w:val="467886" w:themeColor="hyperlink"/>
          <w:u w:val="single"/>
        </w:rPr>
        <w:footnoteReference w:id="17"/>
      </w:r>
      <w:r w:rsidRPr="00F57171">
        <w:rPr>
          <w:rFonts w:eastAsia="Calibri"/>
        </w:rPr>
        <w:t xml:space="preserve"> tulenevad mõõdikud (nt kliimariske teadvustavate inimeste %) ning valdkondlikes arengukavades sätestatud mõõdikud (nt ilmastikukindla võrgu osakaal jaotusvõrgus, metsade kaitset ja ökosüsteemi teenuste majandamist toetavate kohustustega seotud </w:t>
      </w:r>
      <w:proofErr w:type="spellStart"/>
      <w:r w:rsidRPr="00F57171">
        <w:rPr>
          <w:rFonts w:eastAsia="Calibri"/>
        </w:rPr>
        <w:t>metsamaa</w:t>
      </w:r>
      <w:proofErr w:type="spellEnd"/>
      <w:r w:rsidRPr="00F57171">
        <w:rPr>
          <w:rFonts w:eastAsia="Calibri"/>
        </w:rPr>
        <w:t xml:space="preserve"> osakaal jt). Selleks, et riikide kohanemismeetmete tõhusust võrrelda ja sellest tulenevalt laiemat </w:t>
      </w:r>
      <w:proofErr w:type="spellStart"/>
      <w:r w:rsidRPr="00F57171">
        <w:rPr>
          <w:rFonts w:eastAsia="Calibri"/>
        </w:rPr>
        <w:t>teadmistebaasi</w:t>
      </w:r>
      <w:proofErr w:type="spellEnd"/>
      <w:r w:rsidRPr="00F57171">
        <w:rPr>
          <w:rFonts w:eastAsia="Calibri"/>
        </w:rPr>
        <w:t xml:space="preserve"> luua, on vajalik välja töötada ühtne mõõdikute süsteem.</w:t>
      </w:r>
    </w:p>
    <w:p w14:paraId="7EA4A3F1" w14:textId="77777777" w:rsidR="00F57171" w:rsidRPr="00F57171" w:rsidRDefault="00F57171" w:rsidP="00D95235">
      <w:pPr>
        <w:pStyle w:val="paragraph"/>
        <w:numPr>
          <w:ilvl w:val="0"/>
          <w:numId w:val="13"/>
        </w:numPr>
        <w:spacing w:after="0"/>
        <w:jc w:val="both"/>
        <w:rPr>
          <w:rFonts w:eastAsia="Calibri"/>
          <w:b/>
          <w:bCs/>
        </w:rPr>
      </w:pPr>
      <w:r w:rsidRPr="00F57171">
        <w:rPr>
          <w:rFonts w:eastAsia="Calibri"/>
          <w:b/>
          <w:bCs/>
        </w:rPr>
        <w:t xml:space="preserve">Toetame EL rahvusvaheliste kliima- ja energiapartnerluste tugevdamist ning ambitsioonika kliimadiplomaatiaga jätkamist. ELi kliima- ja energiapoliitika peab arvestama liidu strateegiliste ja välispoliitiliste eesmärkidega ning olema kooskõlas liidu tööstuspoliitikaga. </w:t>
      </w:r>
    </w:p>
    <w:p w14:paraId="5CA2BC09" w14:textId="5FA103A2" w:rsidR="00F57171" w:rsidRPr="00F57171" w:rsidRDefault="00F57171" w:rsidP="00D95235">
      <w:pPr>
        <w:pStyle w:val="paragraph"/>
        <w:spacing w:after="0"/>
        <w:jc w:val="both"/>
        <w:rPr>
          <w:rFonts w:eastAsia="Calibri"/>
        </w:rPr>
      </w:pPr>
      <w:r>
        <w:rPr>
          <w:rFonts w:eastAsia="Calibri"/>
        </w:rPr>
        <w:t xml:space="preserve">Oluline on, et </w:t>
      </w:r>
      <w:r w:rsidRPr="00F57171">
        <w:rPr>
          <w:rFonts w:eastAsia="Calibri"/>
        </w:rPr>
        <w:t xml:space="preserve">Euroopa Liit keskenduks EL-i siseste eesmärkide ja regulatsioonide kehtestamise kõrval ka sellele, et samad või vähemalt sarnased kliimaeesmärgid ja nende saavutamiseks vajalikud meetmed võetakse kasutusele kogu maailmas. Vastasel korral võivad Euroopa ettevõtted sattuda ebasoodsasse konkurentsiolukorda. Kui regulatsioonid ei ole sarnased üle maailma, siis võib see kaasa tuua ka süsinikulekke ohu. Kui muu maailm ei liigu samal kursil, </w:t>
      </w:r>
      <w:r w:rsidRPr="00F57171">
        <w:rPr>
          <w:rFonts w:eastAsia="Calibri"/>
        </w:rPr>
        <w:lastRenderedPageBreak/>
        <w:t>siis ei pruugi ELi pingutusest olulist kasu olla, et vältida CO2-heitega kaasnevaid negatiivseid mõjusid</w:t>
      </w:r>
      <w:r w:rsidR="00D57E0C">
        <w:rPr>
          <w:rFonts w:eastAsia="Calibri"/>
        </w:rPr>
        <w:t>, kuna</w:t>
      </w:r>
      <w:r w:rsidR="00D57E0C" w:rsidRPr="00F57171">
        <w:rPr>
          <w:rFonts w:eastAsia="Calibri"/>
        </w:rPr>
        <w:t xml:space="preserve"> Euroopa Liidu heide moodustab vaid 7 protsenti maailma koguheitest</w:t>
      </w:r>
    </w:p>
    <w:p w14:paraId="33EF1236" w14:textId="792DDDA9" w:rsidR="00F57171" w:rsidRPr="00F57171" w:rsidRDefault="00F57171" w:rsidP="00D95235">
      <w:pPr>
        <w:pStyle w:val="paragraph"/>
        <w:spacing w:after="0"/>
        <w:jc w:val="both"/>
        <w:rPr>
          <w:rFonts w:eastAsia="Calibri"/>
        </w:rPr>
      </w:pPr>
      <w:r w:rsidRPr="00F57171">
        <w:rPr>
          <w:rFonts w:eastAsia="Calibri"/>
        </w:rPr>
        <w:t xml:space="preserve">Kliima- ja energiadiplomaatia aitab ka suurendada EL rahvusvahelist mõju, kuna lähemate aastakümnete suurim globaalne väljakutse on kliimamuutustega kohanemine ja nende negatiivsete mõjude vähendamine. Leiame, et rahvusvaheliste süsinikuturgude loomine ja tugevdamine on väga oluline instrument ülemaailmse KHG-heite vähendamiseks. </w:t>
      </w:r>
    </w:p>
    <w:p w14:paraId="3E4919AC" w14:textId="07D31A08" w:rsidR="00F57171" w:rsidRPr="00F57171" w:rsidRDefault="00F57171" w:rsidP="00D95235">
      <w:pPr>
        <w:pStyle w:val="paragraph"/>
        <w:spacing w:after="0"/>
        <w:jc w:val="both"/>
        <w:rPr>
          <w:rFonts w:eastAsia="Calibri"/>
        </w:rPr>
      </w:pPr>
      <w:r w:rsidRPr="00F57171">
        <w:rPr>
          <w:rFonts w:eastAsia="Calibri"/>
        </w:rPr>
        <w:t xml:space="preserve">Kuna ka kliimaneutraalne majandus vajab toimimiseks ressursse, on ülioluline EL kliima- , energia- ja toorainete partnerluste loomine usaldusväärsete riikidega. EL eesmärk peaks olema võimalikult sarnane ja ühtne reeglistik kliima- ja energiaküsimustes USA jt liitlastega, et vältida omavahelisi pingeid ning laiendada meie väärtusruumist lähtuvat kliimapoliitikat teistesse regioonidesse. EL energiaülemineku </w:t>
      </w:r>
      <w:proofErr w:type="spellStart"/>
      <w:r w:rsidRPr="00F57171">
        <w:rPr>
          <w:rFonts w:eastAsia="Calibri"/>
        </w:rPr>
        <w:t>välismõõtme</w:t>
      </w:r>
      <w:proofErr w:type="spellEnd"/>
      <w:r w:rsidRPr="00F57171">
        <w:rPr>
          <w:rFonts w:eastAsia="Calibri"/>
        </w:rPr>
        <w:t xml:space="preserve"> koordineerimine ning poliitikate kooskõlastamine USA ning G7/G20-ga, aga ka Global </w:t>
      </w:r>
      <w:proofErr w:type="spellStart"/>
      <w:r w:rsidRPr="00F57171">
        <w:rPr>
          <w:rFonts w:eastAsia="Calibri"/>
        </w:rPr>
        <w:t>Gateway</w:t>
      </w:r>
      <w:proofErr w:type="spellEnd"/>
      <w:r w:rsidRPr="00F57171">
        <w:rPr>
          <w:rFonts w:eastAsia="Calibri"/>
        </w:rPr>
        <w:t xml:space="preserve"> programmiga tuleks tõhusamalt korraldada, kuna praegu esineb kohati lahknevusi liidu kliimapoliitika ja välispoliitika eesmärkide vahel. </w:t>
      </w:r>
    </w:p>
    <w:p w14:paraId="44107A9C" w14:textId="47FA4F3A" w:rsidR="00F57171" w:rsidRPr="00F57171" w:rsidRDefault="00F57171" w:rsidP="00D95235">
      <w:pPr>
        <w:pStyle w:val="paragraph"/>
        <w:spacing w:after="0"/>
        <w:jc w:val="both"/>
        <w:rPr>
          <w:rFonts w:eastAsia="Calibri"/>
        </w:rPr>
      </w:pPr>
      <w:r w:rsidRPr="00F57171">
        <w:rPr>
          <w:rFonts w:eastAsia="Calibri"/>
        </w:rPr>
        <w:t xml:space="preserve">EL kaubanduslepped peaksid hõlmama kliimamuutuste leevendamist, ent viisil, mis on kasulikud nii ELile kui kolmandale riigile (nt EL investeeringud või energiaimport vastutasuks süsinikuheite vähendamise eest). Järgnevate aastate jooksul on väga tähtis Loss &amp; </w:t>
      </w:r>
      <w:proofErr w:type="spellStart"/>
      <w:r w:rsidRPr="00F57171">
        <w:rPr>
          <w:rFonts w:eastAsia="Calibri"/>
        </w:rPr>
        <w:t>Damage</w:t>
      </w:r>
      <w:proofErr w:type="spellEnd"/>
      <w:r w:rsidRPr="00F57171">
        <w:rPr>
          <w:rFonts w:eastAsia="Calibri"/>
        </w:rPr>
        <w:t xml:space="preserve"> </w:t>
      </w:r>
      <w:proofErr w:type="spellStart"/>
      <w:r w:rsidRPr="00F57171">
        <w:rPr>
          <w:rFonts w:eastAsia="Calibri"/>
        </w:rPr>
        <w:t>Fund’i</w:t>
      </w:r>
      <w:proofErr w:type="spellEnd"/>
      <w:r w:rsidRPr="00F57171">
        <w:rPr>
          <w:rFonts w:eastAsia="Calibri"/>
        </w:rPr>
        <w:t xml:space="preserve"> rakendamine. Vaesemate riikide hõlmamiseks nii majanduslikult kui ka poliitiliselt on ülioluline Global </w:t>
      </w:r>
      <w:proofErr w:type="spellStart"/>
      <w:r w:rsidRPr="00F57171">
        <w:rPr>
          <w:rFonts w:eastAsia="Calibri"/>
        </w:rPr>
        <w:t>Gateway</w:t>
      </w:r>
      <w:proofErr w:type="spellEnd"/>
      <w:r w:rsidRPr="00F57171">
        <w:rPr>
          <w:rFonts w:eastAsia="Calibri"/>
        </w:rPr>
        <w:t xml:space="preserve"> algatus, mis saaks pakkuda investeeringuid puhta energia ja uute ühenduste projektidesse üle maailma ning seeläbi luua töökohti arenevates riikides kohapeal. Sestap on oluline Global </w:t>
      </w:r>
      <w:proofErr w:type="spellStart"/>
      <w:r w:rsidRPr="00F57171">
        <w:rPr>
          <w:rFonts w:eastAsia="Calibri"/>
        </w:rPr>
        <w:t>Gateway</w:t>
      </w:r>
      <w:proofErr w:type="spellEnd"/>
      <w:r w:rsidRPr="00F57171">
        <w:rPr>
          <w:rFonts w:eastAsia="Calibri"/>
        </w:rPr>
        <w:t xml:space="preserve"> programmi rahastamine uue </w:t>
      </w:r>
      <w:proofErr w:type="spellStart"/>
      <w:r w:rsidRPr="00F57171">
        <w:rPr>
          <w:rFonts w:eastAsia="Calibri"/>
        </w:rPr>
        <w:t>MFFi</w:t>
      </w:r>
      <w:proofErr w:type="spellEnd"/>
      <w:r w:rsidRPr="00F57171">
        <w:rPr>
          <w:rFonts w:eastAsia="Calibri"/>
        </w:rPr>
        <w:t xml:space="preserve"> perioodil. </w:t>
      </w:r>
    </w:p>
    <w:p w14:paraId="2B5C1084" w14:textId="77777777" w:rsidR="001D7599" w:rsidRDefault="00F57171" w:rsidP="001D7599">
      <w:pPr>
        <w:pStyle w:val="paragraph"/>
        <w:spacing w:after="0"/>
        <w:jc w:val="both"/>
        <w:rPr>
          <w:rFonts w:eastAsia="Calibri"/>
        </w:rPr>
      </w:pPr>
      <w:r w:rsidRPr="00F57171">
        <w:rPr>
          <w:rFonts w:eastAsia="Calibri"/>
        </w:rPr>
        <w:t xml:space="preserve">Kliima- ja energiaeesmärkide elluviimiseks on võtmetähtsusega ka EL enda piiriüleste ühenduste ja võrkude jätkuv </w:t>
      </w:r>
      <w:proofErr w:type="spellStart"/>
      <w:r w:rsidRPr="00F57171">
        <w:rPr>
          <w:rFonts w:eastAsia="Calibri"/>
        </w:rPr>
        <w:t>prioritiseerimine</w:t>
      </w:r>
      <w:proofErr w:type="spellEnd"/>
      <w:r w:rsidRPr="00F57171">
        <w:rPr>
          <w:rFonts w:eastAsia="Calibri"/>
        </w:rPr>
        <w:t xml:space="preserve"> ja ambitsioonikas rahastamine. Uute liikmesriikide lisandumisega on oodata tähelepanu pööramist nende füüsilisele ühendamisele liiduga nii energeetikas, transpordis, sides jm. Eesti saab seda toetada, kuid meil on ka erihuvi enda ja Balti-Soome regiooni paremate ühenduste jätkuval väljaarendamisel, arvestades meie ääremaa staatust. Laienemist tuleks kasutada ka selleks, et lisaks füüsilistele ühendustele veel enam ühtlustada reeglid EL energia- ja transporditurgudel. Toetame ka EL kandidaatriikide joondumist EL 2040 kliimaeesmärgiga.</w:t>
      </w:r>
    </w:p>
    <w:p w14:paraId="494AEE89" w14:textId="001471BD" w:rsidR="007E3C6C" w:rsidRPr="001D7599" w:rsidRDefault="007E3C6C" w:rsidP="001D7599">
      <w:pPr>
        <w:pStyle w:val="paragraph"/>
        <w:spacing w:after="0"/>
        <w:jc w:val="both"/>
        <w:rPr>
          <w:rFonts w:eastAsia="Calibri"/>
        </w:rPr>
      </w:pPr>
      <w:r w:rsidRPr="00802EB6">
        <w:rPr>
          <w:b/>
          <w:iCs/>
          <w:color w:val="000000" w:themeColor="text1"/>
          <w:lang w:eastAsia="ar-SA"/>
        </w:rPr>
        <w:t>A</w:t>
      </w:r>
      <w:r w:rsidRPr="00802EB6">
        <w:rPr>
          <w:b/>
          <w:color w:val="000000" w:themeColor="text1"/>
        </w:rPr>
        <w:t>rvamuse saamine ja kooskõlastamine</w:t>
      </w:r>
    </w:p>
    <w:p w14:paraId="5AADE1B9" w14:textId="77777777" w:rsidR="007E3C6C" w:rsidRPr="00802EB6" w:rsidRDefault="007E3C6C" w:rsidP="00D95235">
      <w:pPr>
        <w:pStyle w:val="astandard3520normal"/>
        <w:spacing w:after="0"/>
        <w:rPr>
          <w:color w:val="000000" w:themeColor="text1"/>
        </w:rPr>
      </w:pPr>
      <w:r>
        <w:rPr>
          <w:color w:val="000000" w:themeColor="text1"/>
        </w:rPr>
        <w:t>Teatis</w:t>
      </w:r>
      <w:r w:rsidRPr="00802EB6">
        <w:rPr>
          <w:color w:val="000000" w:themeColor="text1"/>
        </w:rPr>
        <w:t xml:space="preserve"> saadeti arvamuse saamiseks lisas </w:t>
      </w:r>
      <w:r>
        <w:rPr>
          <w:color w:val="000000" w:themeColor="text1"/>
        </w:rPr>
        <w:t>2</w:t>
      </w:r>
      <w:r w:rsidRPr="00802EB6">
        <w:rPr>
          <w:color w:val="000000" w:themeColor="text1"/>
        </w:rPr>
        <w:t xml:space="preserve"> loetletud organisatsioonidele. Laekunud arvamused seisukohtade kujundamiseks ja nendega arvestamine on toodud seletuskirja lisas </w:t>
      </w:r>
      <w:r>
        <w:rPr>
          <w:color w:val="000000" w:themeColor="text1"/>
        </w:rPr>
        <w:t>3</w:t>
      </w:r>
      <w:r w:rsidRPr="00802EB6">
        <w:rPr>
          <w:color w:val="000000" w:themeColor="text1"/>
        </w:rPr>
        <w:t xml:space="preserve"> esitatud vastavustabelis.</w:t>
      </w:r>
    </w:p>
    <w:p w14:paraId="5BB95BE2" w14:textId="77777777" w:rsidR="007E3C6C" w:rsidRDefault="007E3C6C" w:rsidP="00D95235">
      <w:pPr>
        <w:pStyle w:val="astandard3520normal"/>
        <w:spacing w:after="0"/>
        <w:rPr>
          <w:color w:val="000000" w:themeColor="text1"/>
        </w:rPr>
      </w:pPr>
    </w:p>
    <w:p w14:paraId="7106D998" w14:textId="34987EED" w:rsidR="007E3C6C" w:rsidRDefault="007E3C6C" w:rsidP="00D95235">
      <w:pPr>
        <w:pStyle w:val="astandard3520normal"/>
        <w:spacing w:after="0"/>
        <w:rPr>
          <w:color w:val="000000" w:themeColor="text1"/>
        </w:rPr>
      </w:pPr>
      <w:r w:rsidRPr="00802EB6">
        <w:rPr>
          <w:color w:val="000000" w:themeColor="text1"/>
        </w:rPr>
        <w:t xml:space="preserve">Sisendit küsiti </w:t>
      </w:r>
      <w:r w:rsidR="00C675A1">
        <w:rPr>
          <w:color w:val="000000" w:themeColor="text1"/>
        </w:rPr>
        <w:t xml:space="preserve">ja </w:t>
      </w:r>
      <w:r w:rsidRPr="00802EB6" w:rsidDel="00921EA6">
        <w:rPr>
          <w:color w:val="000000" w:themeColor="text1"/>
        </w:rPr>
        <w:t>seisukohad kooskõlastati</w:t>
      </w:r>
      <w:r w:rsidR="00C675A1">
        <w:rPr>
          <w:color w:val="000000" w:themeColor="text1"/>
        </w:rPr>
        <w:t xml:space="preserve"> </w:t>
      </w:r>
      <w:r w:rsidRPr="00F7618F">
        <w:rPr>
          <w:color w:val="000000" w:themeColor="text1"/>
        </w:rPr>
        <w:t>Haridus- ja Teadusministeeriumi,</w:t>
      </w:r>
      <w:r>
        <w:rPr>
          <w:b/>
          <w:bCs/>
          <w:color w:val="000000" w:themeColor="text1"/>
        </w:rPr>
        <w:t xml:space="preserve"> </w:t>
      </w:r>
      <w:r w:rsidRPr="00F7618F">
        <w:rPr>
          <w:color w:val="000000" w:themeColor="text1"/>
        </w:rPr>
        <w:t>Justiitsministeeriumi</w:t>
      </w:r>
      <w:r w:rsidRPr="00C05B2B">
        <w:rPr>
          <w:b/>
          <w:bCs/>
          <w:color w:val="000000" w:themeColor="text1"/>
        </w:rPr>
        <w:t xml:space="preserve">, </w:t>
      </w:r>
      <w:r w:rsidRPr="00F7618F">
        <w:rPr>
          <w:color w:val="000000" w:themeColor="text1"/>
        </w:rPr>
        <w:t>Majandus-  ja Kommunikatsiooniministeeriumi,</w:t>
      </w:r>
      <w:r>
        <w:rPr>
          <w:color w:val="000000" w:themeColor="text1"/>
        </w:rPr>
        <w:t xml:space="preserve"> </w:t>
      </w:r>
      <w:r w:rsidRPr="00915D4D">
        <w:rPr>
          <w:color w:val="000000" w:themeColor="text1"/>
        </w:rPr>
        <w:t>Rahandusministeeriumi</w:t>
      </w:r>
      <w:r>
        <w:rPr>
          <w:color w:val="000000" w:themeColor="text1"/>
        </w:rPr>
        <w:t>,</w:t>
      </w:r>
      <w:r w:rsidRPr="00915D4D">
        <w:rPr>
          <w:color w:val="000000" w:themeColor="text1"/>
        </w:rPr>
        <w:t xml:space="preserve"> </w:t>
      </w:r>
      <w:r w:rsidRPr="00802EB6">
        <w:rPr>
          <w:color w:val="000000" w:themeColor="text1"/>
        </w:rPr>
        <w:t>Regionaal ja Põllumajandusministeeriumi</w:t>
      </w:r>
      <w:r w:rsidR="00200550">
        <w:rPr>
          <w:color w:val="000000" w:themeColor="text1"/>
        </w:rPr>
        <w:t>, Sotsiaalministeeriumi</w:t>
      </w:r>
      <w:r>
        <w:rPr>
          <w:color w:val="000000" w:themeColor="text1"/>
        </w:rPr>
        <w:t xml:space="preserve"> ja Välisministeeriumiga. </w:t>
      </w:r>
    </w:p>
    <w:p w14:paraId="2ED69D06" w14:textId="77777777" w:rsidR="007E3C6C" w:rsidRDefault="007E3C6C" w:rsidP="00D95235">
      <w:pPr>
        <w:spacing w:after="0" w:line="240" w:lineRule="auto"/>
        <w:jc w:val="both"/>
      </w:pPr>
      <w:r w:rsidRPr="63C532BC">
        <w:rPr>
          <w:rFonts w:ascii="Times New Roman" w:hAnsi="Times New Roman"/>
        </w:rPr>
        <w:t xml:space="preserve"> </w:t>
      </w:r>
    </w:p>
    <w:p w14:paraId="7A52ABF1" w14:textId="77777777" w:rsidR="007E3C6C" w:rsidRPr="00573AF7" w:rsidRDefault="007E3C6C" w:rsidP="00D95235">
      <w:pPr>
        <w:spacing w:after="0" w:line="240" w:lineRule="auto"/>
        <w:jc w:val="both"/>
      </w:pPr>
      <w:r w:rsidRPr="63C532BC">
        <w:rPr>
          <w:rFonts w:ascii="Times New Roman" w:hAnsi="Times New Roman"/>
        </w:rPr>
        <w:t xml:space="preserve"> </w:t>
      </w:r>
    </w:p>
    <w:p w14:paraId="26C9E4DA" w14:textId="4CAFCED0" w:rsidR="006655D9" w:rsidRDefault="006655D9" w:rsidP="00D95235">
      <w:pPr>
        <w:jc w:val="both"/>
      </w:pPr>
    </w:p>
    <w:p w14:paraId="4C2018E3" w14:textId="5D288EE5" w:rsidR="001467A1" w:rsidRDefault="001467A1">
      <w:pPr>
        <w:jc w:val="both"/>
      </w:pPr>
    </w:p>
    <w:sectPr w:rsidR="001467A1" w:rsidSect="007E3C6C">
      <w:headerReference w:type="default" r:id="rId24"/>
      <w:footerReference w:type="default" r:id="rId25"/>
      <w:pgSz w:w="11906" w:h="16838"/>
      <w:pgMar w:top="993" w:right="1417" w:bottom="851" w:left="1417"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rilyn Möls" w:date="2024-09-19T18:11:00Z" w:initials="MM">
    <w:p w14:paraId="771D0F48" w14:textId="11F6A0D8" w:rsidR="04DBE511" w:rsidRDefault="04DBE511">
      <w:pPr>
        <w:pStyle w:val="Kommentaaritekst"/>
      </w:pPr>
      <w:r>
        <w:t>kinnitamisel</w:t>
      </w:r>
      <w:r>
        <w:rPr>
          <w:rStyle w:val="Kommentaariviid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1D0F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5510E0" w16cex:dateUtc="2024-09-1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1D0F48" w16cid:durableId="0D5510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7FDB5" w14:textId="77777777" w:rsidR="00FC2D7F" w:rsidRDefault="00FC2D7F" w:rsidP="007E3C6C">
      <w:pPr>
        <w:spacing w:after="0" w:line="240" w:lineRule="auto"/>
      </w:pPr>
      <w:r>
        <w:separator/>
      </w:r>
    </w:p>
  </w:endnote>
  <w:endnote w:type="continuationSeparator" w:id="0">
    <w:p w14:paraId="6EABECE2" w14:textId="77777777" w:rsidR="00FC2D7F" w:rsidRDefault="00FC2D7F" w:rsidP="007E3C6C">
      <w:pPr>
        <w:spacing w:after="0" w:line="240" w:lineRule="auto"/>
      </w:pPr>
      <w:r>
        <w:continuationSeparator/>
      </w:r>
    </w:p>
  </w:endnote>
  <w:endnote w:type="continuationNotice" w:id="1">
    <w:p w14:paraId="53E44FC2" w14:textId="77777777" w:rsidR="00FC2D7F" w:rsidRDefault="00FC2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Times">
    <w:altName w:val="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684034"/>
      <w:docPartObj>
        <w:docPartGallery w:val="Page Numbers (Bottom of Page)"/>
        <w:docPartUnique/>
      </w:docPartObj>
    </w:sdtPr>
    <w:sdtEndPr/>
    <w:sdtContent>
      <w:p w14:paraId="3DA63E5C" w14:textId="77777777" w:rsidR="007E3C6C" w:rsidRDefault="007E3C6C">
        <w:pPr>
          <w:pStyle w:val="Jalus"/>
          <w:jc w:val="center"/>
        </w:pPr>
        <w:r>
          <w:fldChar w:fldCharType="begin"/>
        </w:r>
        <w:r w:rsidRPr="00726C6F">
          <w:rPr>
            <w:rFonts w:ascii="Times New Roman" w:hAnsi="Times New Roman"/>
          </w:rPr>
          <w:instrText>PAGE   \* MERGEFORMAT</w:instrText>
        </w:r>
        <w:r>
          <w:fldChar w:fldCharType="separate"/>
        </w:r>
        <w:r>
          <w:t>2</w:t>
        </w:r>
        <w:r>
          <w:fldChar w:fldCharType="end"/>
        </w:r>
      </w:p>
    </w:sdtContent>
  </w:sdt>
  <w:p w14:paraId="2DB33780" w14:textId="77777777" w:rsidR="007E3C6C" w:rsidRDefault="007E3C6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7504F" w14:textId="77777777" w:rsidR="00FC2D7F" w:rsidRDefault="00FC2D7F" w:rsidP="007E3C6C">
      <w:pPr>
        <w:spacing w:after="0" w:line="240" w:lineRule="auto"/>
      </w:pPr>
      <w:r>
        <w:separator/>
      </w:r>
    </w:p>
  </w:footnote>
  <w:footnote w:type="continuationSeparator" w:id="0">
    <w:p w14:paraId="670206D8" w14:textId="77777777" w:rsidR="00FC2D7F" w:rsidRDefault="00FC2D7F" w:rsidP="007E3C6C">
      <w:pPr>
        <w:spacing w:after="0" w:line="240" w:lineRule="auto"/>
      </w:pPr>
      <w:r>
        <w:continuationSeparator/>
      </w:r>
    </w:p>
  </w:footnote>
  <w:footnote w:type="continuationNotice" w:id="1">
    <w:p w14:paraId="0B53456F" w14:textId="77777777" w:rsidR="00FC2D7F" w:rsidRDefault="00FC2D7F">
      <w:pPr>
        <w:spacing w:after="0" w:line="240" w:lineRule="auto"/>
      </w:pPr>
    </w:p>
  </w:footnote>
  <w:footnote w:id="2">
    <w:p w14:paraId="2B310053" w14:textId="77777777" w:rsidR="007E3C6C" w:rsidRDefault="007E3C6C" w:rsidP="007E3C6C">
      <w:pPr>
        <w:pStyle w:val="Allmrkusetekst"/>
      </w:pPr>
      <w:r w:rsidRPr="444C781A">
        <w:rPr>
          <w:rStyle w:val="Allmrkuseviide"/>
        </w:rPr>
        <w:footnoteRef/>
      </w:r>
      <w:r>
        <w:t xml:space="preserve"> </w:t>
      </w:r>
      <w:hyperlink r:id="rId1">
        <w:r w:rsidRPr="45ACA7AE">
          <w:rPr>
            <w:rStyle w:val="Hperlink"/>
            <w:rFonts w:eastAsiaTheme="majorEastAsia"/>
          </w:rPr>
          <w:t>EUR-Lex - 52024DC0063 - EN - EUR-Lex (europa.eu)</w:t>
        </w:r>
      </w:hyperlink>
    </w:p>
  </w:footnote>
  <w:footnote w:id="3">
    <w:p w14:paraId="11E645E0" w14:textId="77777777" w:rsidR="007E3C6C" w:rsidRDefault="007E3C6C" w:rsidP="007E3C6C">
      <w:pPr>
        <w:pStyle w:val="Allmrkusetekst"/>
      </w:pPr>
      <w:r w:rsidRPr="77C32F43">
        <w:rPr>
          <w:rStyle w:val="Allmrkuseviide"/>
        </w:rPr>
        <w:footnoteRef/>
      </w:r>
      <w:r>
        <w:t xml:space="preserve"> </w:t>
      </w:r>
      <w:hyperlink r:id="rId2">
        <w:proofErr w:type="spellStart"/>
        <w:r w:rsidRPr="7F60C245">
          <w:rPr>
            <w:rStyle w:val="Hperlink"/>
            <w:rFonts w:eastAsiaTheme="majorEastAsia"/>
          </w:rPr>
          <w:t>Regulation</w:t>
        </w:r>
        <w:proofErr w:type="spellEnd"/>
        <w:r w:rsidRPr="7F60C245">
          <w:rPr>
            <w:rStyle w:val="Hperlink"/>
            <w:rFonts w:eastAsiaTheme="majorEastAsia"/>
          </w:rPr>
          <w:t xml:space="preserve"> - 2021/1119 - EN - EUR-Lex (europa.eu)</w:t>
        </w:r>
      </w:hyperlink>
    </w:p>
  </w:footnote>
  <w:footnote w:id="4">
    <w:p w14:paraId="4A134E0F" w14:textId="77777777" w:rsidR="007E3C6C" w:rsidRDefault="007E3C6C" w:rsidP="007E3C6C">
      <w:pPr>
        <w:pStyle w:val="Allmrkusetekst"/>
      </w:pPr>
      <w:r w:rsidRPr="2FFB2108">
        <w:rPr>
          <w:rStyle w:val="Allmrkuseviide"/>
        </w:rPr>
        <w:footnoteRef/>
      </w:r>
      <w:r>
        <w:t xml:space="preserve"> </w:t>
      </w:r>
      <w:hyperlink r:id="rId3">
        <w:r w:rsidRPr="2971C8A2">
          <w:rPr>
            <w:rStyle w:val="Hperlink"/>
            <w:rFonts w:eastAsiaTheme="majorEastAsia"/>
          </w:rPr>
          <w:t xml:space="preserve">EU </w:t>
        </w:r>
        <w:proofErr w:type="spellStart"/>
        <w:r w:rsidRPr="2971C8A2">
          <w:rPr>
            <w:rStyle w:val="Hperlink"/>
            <w:rFonts w:eastAsiaTheme="majorEastAsia"/>
          </w:rPr>
          <w:t>climate</w:t>
        </w:r>
        <w:proofErr w:type="spellEnd"/>
        <w:r w:rsidRPr="2971C8A2">
          <w:rPr>
            <w:rStyle w:val="Hperlink"/>
            <w:rFonts w:eastAsiaTheme="majorEastAsia"/>
          </w:rPr>
          <w:t xml:space="preserve"> Advisory </w:t>
        </w:r>
        <w:proofErr w:type="spellStart"/>
        <w:r w:rsidRPr="2971C8A2">
          <w:rPr>
            <w:rStyle w:val="Hperlink"/>
            <w:rFonts w:eastAsiaTheme="majorEastAsia"/>
          </w:rPr>
          <w:t>Board</w:t>
        </w:r>
        <w:proofErr w:type="spellEnd"/>
        <w:r w:rsidRPr="2971C8A2">
          <w:rPr>
            <w:rStyle w:val="Hperlink"/>
            <w:rFonts w:eastAsiaTheme="majorEastAsia"/>
          </w:rPr>
          <w:t xml:space="preserve"> </w:t>
        </w:r>
        <w:proofErr w:type="spellStart"/>
        <w:r w:rsidRPr="2971C8A2">
          <w:rPr>
            <w:rStyle w:val="Hperlink"/>
            <w:rFonts w:eastAsiaTheme="majorEastAsia"/>
          </w:rPr>
          <w:t>recommends</w:t>
        </w:r>
        <w:proofErr w:type="spellEnd"/>
        <w:r w:rsidRPr="2971C8A2">
          <w:rPr>
            <w:rStyle w:val="Hperlink"/>
            <w:rFonts w:eastAsiaTheme="majorEastAsia"/>
          </w:rPr>
          <w:t xml:space="preserve"> </w:t>
        </w:r>
        <w:proofErr w:type="spellStart"/>
        <w:r w:rsidRPr="2971C8A2">
          <w:rPr>
            <w:rStyle w:val="Hperlink"/>
            <w:rFonts w:eastAsiaTheme="majorEastAsia"/>
          </w:rPr>
          <w:t>ambitious</w:t>
        </w:r>
        <w:proofErr w:type="spellEnd"/>
        <w:r w:rsidRPr="2971C8A2">
          <w:rPr>
            <w:rStyle w:val="Hperlink"/>
            <w:rFonts w:eastAsiaTheme="majorEastAsia"/>
          </w:rPr>
          <w:t xml:space="preserve"> 2040 </w:t>
        </w:r>
        <w:proofErr w:type="spellStart"/>
        <w:r w:rsidRPr="2971C8A2">
          <w:rPr>
            <w:rStyle w:val="Hperlink"/>
            <w:rFonts w:eastAsiaTheme="majorEastAsia"/>
          </w:rPr>
          <w:t>climate</w:t>
        </w:r>
        <w:proofErr w:type="spellEnd"/>
        <w:r w:rsidRPr="2971C8A2">
          <w:rPr>
            <w:rStyle w:val="Hperlink"/>
            <w:rFonts w:eastAsiaTheme="majorEastAsia"/>
          </w:rPr>
          <w:t xml:space="preserve"> </w:t>
        </w:r>
        <w:proofErr w:type="spellStart"/>
        <w:r w:rsidRPr="2971C8A2">
          <w:rPr>
            <w:rStyle w:val="Hperlink"/>
            <w:rFonts w:eastAsiaTheme="majorEastAsia"/>
          </w:rPr>
          <w:t>target</w:t>
        </w:r>
        <w:proofErr w:type="spellEnd"/>
        <w:r w:rsidRPr="2971C8A2">
          <w:rPr>
            <w:rStyle w:val="Hperlink"/>
            <w:rFonts w:eastAsiaTheme="majorEastAsia"/>
          </w:rPr>
          <w:t xml:space="preserve"> and </w:t>
        </w:r>
        <w:proofErr w:type="spellStart"/>
        <w:r w:rsidRPr="2971C8A2">
          <w:rPr>
            <w:rStyle w:val="Hperlink"/>
            <w:rFonts w:eastAsiaTheme="majorEastAsia"/>
          </w:rPr>
          <w:t>urgent</w:t>
        </w:r>
        <w:proofErr w:type="spellEnd"/>
        <w:r w:rsidRPr="2971C8A2">
          <w:rPr>
            <w:rStyle w:val="Hperlink"/>
            <w:rFonts w:eastAsiaTheme="majorEastAsia"/>
          </w:rPr>
          <w:t xml:space="preserve"> </w:t>
        </w:r>
        <w:proofErr w:type="spellStart"/>
        <w:r w:rsidRPr="2971C8A2">
          <w:rPr>
            <w:rStyle w:val="Hperlink"/>
            <w:rFonts w:eastAsiaTheme="majorEastAsia"/>
          </w:rPr>
          <w:t>transitions</w:t>
        </w:r>
        <w:proofErr w:type="spellEnd"/>
        <w:r w:rsidRPr="2971C8A2">
          <w:rPr>
            <w:rStyle w:val="Hperlink"/>
            <w:rFonts w:eastAsiaTheme="majorEastAsia"/>
          </w:rPr>
          <w:t xml:space="preserve"> </w:t>
        </w:r>
        <w:proofErr w:type="spellStart"/>
        <w:r w:rsidRPr="2971C8A2">
          <w:rPr>
            <w:rStyle w:val="Hperlink"/>
            <w:rFonts w:eastAsiaTheme="majorEastAsia"/>
          </w:rPr>
          <w:t>for</w:t>
        </w:r>
        <w:proofErr w:type="spellEnd"/>
        <w:r w:rsidRPr="2971C8A2">
          <w:rPr>
            <w:rStyle w:val="Hperlink"/>
            <w:rFonts w:eastAsiaTheme="majorEastAsia"/>
          </w:rPr>
          <w:t xml:space="preserve"> the </w:t>
        </w:r>
        <w:proofErr w:type="spellStart"/>
        <w:r w:rsidRPr="2971C8A2">
          <w:rPr>
            <w:rStyle w:val="Hperlink"/>
            <w:rFonts w:eastAsiaTheme="majorEastAsia"/>
          </w:rPr>
          <w:t>European</w:t>
        </w:r>
        <w:proofErr w:type="spellEnd"/>
        <w:r w:rsidRPr="2971C8A2">
          <w:rPr>
            <w:rStyle w:val="Hperlink"/>
            <w:rFonts w:eastAsiaTheme="majorEastAsia"/>
          </w:rPr>
          <w:t xml:space="preserve"> </w:t>
        </w:r>
        <w:proofErr w:type="spellStart"/>
        <w:r w:rsidRPr="2971C8A2">
          <w:rPr>
            <w:rStyle w:val="Hperlink"/>
            <w:rFonts w:eastAsiaTheme="majorEastAsia"/>
          </w:rPr>
          <w:t>Union</w:t>
        </w:r>
        <w:proofErr w:type="spellEnd"/>
        <w:r w:rsidRPr="2971C8A2">
          <w:rPr>
            <w:rStyle w:val="Hperlink"/>
            <w:rFonts w:eastAsiaTheme="majorEastAsia"/>
          </w:rPr>
          <w:t xml:space="preserve"> (europa.eu)</w:t>
        </w:r>
      </w:hyperlink>
    </w:p>
  </w:footnote>
  <w:footnote w:id="5">
    <w:p w14:paraId="61A66B51" w14:textId="77777777" w:rsidR="007E3C6C" w:rsidRDefault="007E3C6C" w:rsidP="007E3C6C">
      <w:pPr>
        <w:pStyle w:val="Allmrkusetekst"/>
      </w:pPr>
      <w:r w:rsidRPr="3D1A43DD">
        <w:rPr>
          <w:rStyle w:val="Allmrkuseviide"/>
        </w:rPr>
        <w:footnoteRef/>
      </w:r>
      <w:r>
        <w:t xml:space="preserve"> </w:t>
      </w:r>
      <w:hyperlink r:id="rId4">
        <w:r w:rsidRPr="3D1A43DD">
          <w:rPr>
            <w:rStyle w:val="Hperlink"/>
            <w:rFonts w:eastAsiaTheme="majorEastAsia"/>
          </w:rPr>
          <w:t>EUR-Lex - 52024DC0062 - EN - EUR-Lex (europa.eu)</w:t>
        </w:r>
      </w:hyperlink>
    </w:p>
  </w:footnote>
  <w:footnote w:id="6">
    <w:p w14:paraId="486FE269" w14:textId="77777777" w:rsidR="007E3C6C" w:rsidRPr="00EE1C3E" w:rsidRDefault="007E3C6C" w:rsidP="007E3C6C">
      <w:pPr>
        <w:pStyle w:val="Allmrkusetekst"/>
        <w:rPr>
          <w:rFonts w:ascii="Times New Roman" w:hAnsi="Times New Roman"/>
        </w:rPr>
      </w:pPr>
      <w:r w:rsidRPr="00EE1C3E">
        <w:rPr>
          <w:rStyle w:val="Allmrkuseviide"/>
          <w:rFonts w:ascii="Times New Roman" w:hAnsi="Times New Roman"/>
        </w:rPr>
        <w:footnoteRef/>
      </w:r>
      <w:r w:rsidRPr="00EE1C3E">
        <w:rPr>
          <w:rFonts w:ascii="Times New Roman" w:hAnsi="Times New Roman"/>
        </w:rPr>
        <w:t xml:space="preserve"> </w:t>
      </w:r>
      <w:hyperlink r:id="rId5">
        <w:r w:rsidRPr="00EE1C3E">
          <w:rPr>
            <w:rStyle w:val="Hperlink"/>
            <w:rFonts w:ascii="Times New Roman" w:eastAsiaTheme="majorEastAsia" w:hAnsi="Times New Roman"/>
          </w:rPr>
          <w:t>https://valitsus.ee/strateegia-eesti-2035-arengukavad-ja-planeering/strateegia</w:t>
        </w:r>
      </w:hyperlink>
      <w:r w:rsidRPr="00EE1C3E">
        <w:rPr>
          <w:rFonts w:ascii="Times New Roman" w:hAnsi="Times New Roman"/>
        </w:rPr>
        <w:t xml:space="preserve"> </w:t>
      </w:r>
    </w:p>
  </w:footnote>
  <w:footnote w:id="7">
    <w:p w14:paraId="6279969B" w14:textId="77777777" w:rsidR="001A6447" w:rsidRPr="00001BBE" w:rsidRDefault="001A6447" w:rsidP="001A6447">
      <w:pPr>
        <w:spacing w:after="0"/>
        <w:rPr>
          <w:rStyle w:val="Hperlink"/>
          <w:rFonts w:ascii="Times New Roman" w:eastAsia="Aptos" w:hAnsi="Times New Roman"/>
          <w:sz w:val="24"/>
          <w:szCs w:val="24"/>
        </w:rPr>
      </w:pPr>
      <w:r w:rsidRPr="00001BBE">
        <w:rPr>
          <w:rStyle w:val="Allmrkuseviide"/>
          <w:rFonts w:ascii="Times New Roman" w:hAnsi="Times New Roman"/>
        </w:rPr>
        <w:footnoteRef/>
      </w:r>
      <w:r w:rsidRPr="00001BBE">
        <w:rPr>
          <w:rFonts w:ascii="Times New Roman" w:hAnsi="Times New Roman"/>
        </w:rPr>
        <w:t xml:space="preserve"> </w:t>
      </w:r>
      <w:hyperlink r:id="rId6" w:history="1">
        <w:r w:rsidRPr="0072480B">
          <w:rPr>
            <w:rStyle w:val="Hperlink"/>
            <w:rFonts w:eastAsia="Aptos" w:cstheme="minorHAnsi"/>
            <w:sz w:val="20"/>
            <w:szCs w:val="20"/>
          </w:rPr>
          <w:t>https://raportid.centar.ee/2024-eesti-ekspordi-lv-sysinikusisaldus.html</w:t>
        </w:r>
      </w:hyperlink>
      <w:r w:rsidRPr="0072480B">
        <w:rPr>
          <w:rFonts w:cstheme="minorHAnsi"/>
          <w:sz w:val="20"/>
          <w:szCs w:val="20"/>
        </w:rPr>
        <w:t>.</w:t>
      </w:r>
    </w:p>
  </w:footnote>
  <w:footnote w:id="8">
    <w:p w14:paraId="6D939EA8" w14:textId="77777777" w:rsidR="001A6447" w:rsidRDefault="001A6447" w:rsidP="001A6447">
      <w:pPr>
        <w:pStyle w:val="Allmrkusetekst"/>
      </w:pPr>
      <w:r>
        <w:rPr>
          <w:rStyle w:val="Allmrkuseviide"/>
        </w:rPr>
        <w:footnoteRef/>
      </w:r>
      <w:r>
        <w:t xml:space="preserve"> </w:t>
      </w:r>
      <w:hyperlink r:id="rId7" w:history="1">
        <w:r w:rsidRPr="005F191C">
          <w:rPr>
            <w:rStyle w:val="Hperlink"/>
            <w:rFonts w:eastAsiaTheme="majorEastAsia"/>
          </w:rPr>
          <w:t>https://www.eea.europa.eu/en/analysis/indicators/economic-losses-from-climate-related?activeAccordion=ecdb3bcf-bbe9-4978-b5cf-0b136399d9f8</w:t>
        </w:r>
      </w:hyperlink>
      <w:r>
        <w:t xml:space="preserve">. </w:t>
      </w:r>
    </w:p>
  </w:footnote>
  <w:footnote w:id="9">
    <w:p w14:paraId="533A97E1" w14:textId="77777777" w:rsidR="001A6447" w:rsidRDefault="001A6447" w:rsidP="001A6447">
      <w:pPr>
        <w:pStyle w:val="Allmrkusetekst"/>
      </w:pPr>
      <w:r>
        <w:rPr>
          <w:rStyle w:val="Allmrkuseviide"/>
        </w:rPr>
        <w:footnoteRef/>
      </w:r>
      <w:r>
        <w:t xml:space="preserve"> </w:t>
      </w:r>
      <w:hyperlink r:id="rId8" w:anchor="tab-chart_1" w:history="1">
        <w:r w:rsidRPr="005F191C">
          <w:rPr>
            <w:rStyle w:val="Hperlink"/>
            <w:rFonts w:eastAsiaTheme="majorEastAsia"/>
          </w:rPr>
          <w:t>https://www.eea.europa.eu/data-and-maps/daviz/impacts-of-extreme-weather-and-5#tab-chart_1</w:t>
        </w:r>
      </w:hyperlink>
      <w:r>
        <w:t xml:space="preserve">. </w:t>
      </w:r>
    </w:p>
  </w:footnote>
  <w:footnote w:id="10">
    <w:p w14:paraId="074DA3C6" w14:textId="77777777" w:rsidR="007E3C6C" w:rsidRDefault="007E3C6C" w:rsidP="007E3C6C">
      <w:pPr>
        <w:pStyle w:val="Allmrkusetekst"/>
      </w:pPr>
      <w:r>
        <w:rPr>
          <w:rStyle w:val="Allmrkuseviide"/>
        </w:rPr>
        <w:footnoteRef/>
      </w:r>
      <w:r>
        <w:t xml:space="preserve"> </w:t>
      </w:r>
      <w:r w:rsidRPr="000C115B">
        <w:t>(</w:t>
      </w:r>
      <w:proofErr w:type="spellStart"/>
      <w:r w:rsidRPr="000C115B">
        <w:t>Agri-environmental</w:t>
      </w:r>
      <w:proofErr w:type="spellEnd"/>
      <w:r w:rsidRPr="000C115B">
        <w:t xml:space="preserve"> </w:t>
      </w:r>
      <w:proofErr w:type="spellStart"/>
      <w:r w:rsidRPr="000C115B">
        <w:t>indicator</w:t>
      </w:r>
      <w:proofErr w:type="spellEnd"/>
      <w:r w:rsidRPr="000C115B">
        <w:t xml:space="preserve"> - </w:t>
      </w:r>
      <w:proofErr w:type="spellStart"/>
      <w:r w:rsidRPr="000C115B">
        <w:t>livestock</w:t>
      </w:r>
      <w:proofErr w:type="spellEnd"/>
      <w:r w:rsidRPr="000C115B">
        <w:t xml:space="preserve"> </w:t>
      </w:r>
      <w:proofErr w:type="spellStart"/>
      <w:r w:rsidRPr="000C115B">
        <w:t>patterns</w:t>
      </w:r>
      <w:proofErr w:type="spellEnd"/>
      <w:r w:rsidRPr="000C115B">
        <w:t xml:space="preserve"> - </w:t>
      </w:r>
      <w:proofErr w:type="spellStart"/>
      <w:r w:rsidRPr="000C115B">
        <w:t>Statistics</w:t>
      </w:r>
      <w:proofErr w:type="spellEnd"/>
      <w:r w:rsidRPr="000C115B">
        <w:t xml:space="preserve"> </w:t>
      </w:r>
      <w:proofErr w:type="spellStart"/>
      <w:r w:rsidRPr="000C115B">
        <w:t>Explained</w:t>
      </w:r>
      <w:proofErr w:type="spellEnd"/>
      <w:r w:rsidRPr="000C115B">
        <w:t xml:space="preserve"> (europa.eu))</w:t>
      </w:r>
    </w:p>
  </w:footnote>
  <w:footnote w:id="11">
    <w:p w14:paraId="63FBB776" w14:textId="77777777" w:rsidR="0006601C" w:rsidRDefault="0006601C" w:rsidP="0006601C">
      <w:pPr>
        <w:pStyle w:val="Allmrkusetekst"/>
      </w:pPr>
      <w:r>
        <w:rPr>
          <w:rStyle w:val="Allmrkuseviide"/>
        </w:rPr>
        <w:footnoteRef/>
      </w:r>
      <w:r>
        <w:t xml:space="preserve"> </w:t>
      </w:r>
      <w:hyperlink r:id="rId9" w:history="1">
        <w:r w:rsidRPr="005F191C">
          <w:rPr>
            <w:rStyle w:val="Hperlink"/>
            <w:rFonts w:eastAsiaTheme="majorEastAsia"/>
          </w:rPr>
          <w:t>https://www.taastuvenergeetika.ee/raportid-ja-analuusid/</w:t>
        </w:r>
      </w:hyperlink>
      <w:r>
        <w:t xml:space="preserve"> </w:t>
      </w:r>
    </w:p>
  </w:footnote>
  <w:footnote w:id="12">
    <w:p w14:paraId="48909D4C" w14:textId="77777777" w:rsidR="007E3C6C" w:rsidRDefault="007E3C6C" w:rsidP="007E3C6C">
      <w:pPr>
        <w:pStyle w:val="Allmrkusetekst"/>
        <w:jc w:val="both"/>
      </w:pPr>
      <w:r>
        <w:rPr>
          <w:rStyle w:val="Allmrkuseviide"/>
        </w:rPr>
        <w:footnoteRef/>
      </w:r>
      <w:r>
        <w:t xml:space="preserve"> </w:t>
      </w:r>
      <w:r w:rsidRPr="00E76FD8">
        <w:rPr>
          <w:rFonts w:ascii="Times New Roman" w:hAnsi="Times New Roman"/>
        </w:rPr>
        <w:t>2023. aasta eduaruanne ELi kliimameetmete kohta : https://eur-lex.europa.eu/legal-content/ET/TXT/PDF/?uri=CELEX:52023DC0653</w:t>
      </w:r>
    </w:p>
  </w:footnote>
  <w:footnote w:id="13">
    <w:p w14:paraId="49B8369B" w14:textId="78B71AE5" w:rsidR="00827037" w:rsidRDefault="00827037">
      <w:pPr>
        <w:pStyle w:val="Allmrkusetekst"/>
      </w:pPr>
      <w:r>
        <w:rPr>
          <w:rStyle w:val="Allmrkuseviide"/>
        </w:rPr>
        <w:footnoteRef/>
      </w:r>
      <w:r>
        <w:t xml:space="preserve"> </w:t>
      </w:r>
      <w:hyperlink r:id="rId10" w:history="1">
        <w:proofErr w:type="spellStart"/>
        <w:r w:rsidRPr="00827037">
          <w:rPr>
            <w:color w:val="0000FF"/>
            <w:sz w:val="22"/>
            <w:szCs w:val="22"/>
            <w:u w:val="single"/>
          </w:rPr>
          <w:t>European</w:t>
        </w:r>
        <w:proofErr w:type="spellEnd"/>
        <w:r w:rsidRPr="00827037">
          <w:rPr>
            <w:color w:val="0000FF"/>
            <w:sz w:val="22"/>
            <w:szCs w:val="22"/>
            <w:u w:val="single"/>
          </w:rPr>
          <w:t xml:space="preserve"> </w:t>
        </w:r>
        <w:proofErr w:type="spellStart"/>
        <w:r w:rsidRPr="00827037">
          <w:rPr>
            <w:color w:val="0000FF"/>
            <w:sz w:val="22"/>
            <w:szCs w:val="22"/>
            <w:u w:val="single"/>
          </w:rPr>
          <w:t>Union</w:t>
        </w:r>
        <w:proofErr w:type="spellEnd"/>
        <w:r w:rsidRPr="00827037">
          <w:rPr>
            <w:color w:val="0000FF"/>
            <w:sz w:val="22"/>
            <w:szCs w:val="22"/>
            <w:u w:val="single"/>
          </w:rPr>
          <w:t xml:space="preserve">. 2023 National </w:t>
        </w:r>
        <w:proofErr w:type="spellStart"/>
        <w:r w:rsidRPr="00827037">
          <w:rPr>
            <w:color w:val="0000FF"/>
            <w:sz w:val="22"/>
            <w:szCs w:val="22"/>
            <w:u w:val="single"/>
          </w:rPr>
          <w:t>Inventory</w:t>
        </w:r>
        <w:proofErr w:type="spellEnd"/>
        <w:r w:rsidRPr="00827037">
          <w:rPr>
            <w:color w:val="0000FF"/>
            <w:sz w:val="22"/>
            <w:szCs w:val="22"/>
            <w:u w:val="single"/>
          </w:rPr>
          <w:t xml:space="preserve"> </w:t>
        </w:r>
        <w:proofErr w:type="spellStart"/>
        <w:r w:rsidRPr="00827037">
          <w:rPr>
            <w:color w:val="0000FF"/>
            <w:sz w:val="22"/>
            <w:szCs w:val="22"/>
            <w:u w:val="single"/>
          </w:rPr>
          <w:t>Report</w:t>
        </w:r>
        <w:proofErr w:type="spellEnd"/>
        <w:r w:rsidRPr="00827037">
          <w:rPr>
            <w:color w:val="0000FF"/>
            <w:sz w:val="22"/>
            <w:szCs w:val="22"/>
            <w:u w:val="single"/>
          </w:rPr>
          <w:t xml:space="preserve"> (NIR). | UNFCCC</w:t>
        </w:r>
      </w:hyperlink>
    </w:p>
  </w:footnote>
  <w:footnote w:id="14">
    <w:p w14:paraId="115FBAA9" w14:textId="77777777" w:rsidR="000317A9" w:rsidRDefault="000317A9" w:rsidP="000317A9">
      <w:pPr>
        <w:pStyle w:val="Allmrkusetekst"/>
      </w:pPr>
      <w:r>
        <w:rPr>
          <w:rStyle w:val="Allmrkuseviide"/>
        </w:rPr>
        <w:footnoteRef/>
      </w:r>
      <w:r>
        <w:t xml:space="preserve"> </w:t>
      </w:r>
      <w:r w:rsidRPr="005D065B">
        <w:t>https://unfccc.int/ghg-inventories-annex-i-parties/2023</w:t>
      </w:r>
    </w:p>
  </w:footnote>
  <w:footnote w:id="15">
    <w:p w14:paraId="58D06130" w14:textId="3CDEFC77" w:rsidR="00F57171" w:rsidRDefault="00F57171" w:rsidP="00F57171">
      <w:pPr>
        <w:pStyle w:val="Allmrkusetekst"/>
      </w:pPr>
      <w:r>
        <w:rPr>
          <w:rStyle w:val="Allmrkuseviide"/>
        </w:rPr>
        <w:footnoteRef/>
      </w:r>
      <w:r>
        <w:t xml:space="preserve"> </w:t>
      </w:r>
      <w:r w:rsidRPr="00E83840">
        <w:t>https://kliimaministeerium.ee/sites/default/files/documents/2021</w:t>
      </w:r>
      <w:r w:rsidR="00D26303">
        <w:t xml:space="preserve"> </w:t>
      </w:r>
      <w:r w:rsidRPr="00E83840">
        <w:t>06/Milline%20on%20meie%20kliima%20tulevikus_%20%28Eesti%20tuleviku%20kliimastsenaariumid%20aastani%202100%29.pdf</w:t>
      </w:r>
    </w:p>
  </w:footnote>
  <w:footnote w:id="16">
    <w:p w14:paraId="24A1B7AC" w14:textId="663CB07B" w:rsidR="0002535E" w:rsidRDefault="0002535E">
      <w:pPr>
        <w:pStyle w:val="Allmrkusetekst"/>
      </w:pPr>
      <w:r>
        <w:rPr>
          <w:rStyle w:val="Allmrkuseviide"/>
        </w:rPr>
        <w:footnoteRef/>
      </w:r>
      <w:r>
        <w:t xml:space="preserve"> </w:t>
      </w:r>
      <w:r w:rsidRPr="0002535E">
        <w:t>https://www.eea.europa.eu/en/analysis/indicators/economic-losses-from-climate-related?activeAccordion=ecdb3bcf-bbe9-4978-b5cf-0b136399d9f8</w:t>
      </w:r>
    </w:p>
  </w:footnote>
  <w:footnote w:id="17">
    <w:p w14:paraId="7A46AD86" w14:textId="2E1654CD" w:rsidR="00C73BBA" w:rsidRDefault="00C73BBA">
      <w:pPr>
        <w:pStyle w:val="Allmrkusetekst"/>
      </w:pPr>
      <w:r>
        <w:rPr>
          <w:rStyle w:val="Allmrkuseviide"/>
        </w:rPr>
        <w:footnoteRef/>
      </w:r>
      <w:r>
        <w:t xml:space="preserve"> </w:t>
      </w:r>
      <w:r w:rsidRPr="00C73BBA">
        <w:t>https://kliimaministeerium.ee/sites/default/files/documents/2022-07/Aruande%20%E2%80%9CKliimamuutustega%20kohanemise%20arengukava%20aastani%202030%E2%80%9D%20esitamine%20koosk%C3%B5lastamiseks.pdf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598D" w14:textId="77777777" w:rsidR="007E3C6C" w:rsidRPr="002D434C" w:rsidRDefault="007E3C6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992E"/>
    <w:multiLevelType w:val="hybridMultilevel"/>
    <w:tmpl w:val="54A489EE"/>
    <w:lvl w:ilvl="0" w:tplc="09FC468A">
      <w:start w:val="1"/>
      <w:numFmt w:val="decimal"/>
      <w:lvlText w:val="%1."/>
      <w:lvlJc w:val="left"/>
      <w:pPr>
        <w:ind w:left="720" w:hanging="360"/>
      </w:pPr>
    </w:lvl>
    <w:lvl w:ilvl="1" w:tplc="B178F8AE">
      <w:start w:val="1"/>
      <w:numFmt w:val="lowerLetter"/>
      <w:lvlText w:val="%2."/>
      <w:lvlJc w:val="left"/>
      <w:pPr>
        <w:ind w:left="1440" w:hanging="360"/>
      </w:pPr>
    </w:lvl>
    <w:lvl w:ilvl="2" w:tplc="D34A65C0">
      <w:start w:val="1"/>
      <w:numFmt w:val="lowerRoman"/>
      <w:lvlText w:val="%3."/>
      <w:lvlJc w:val="right"/>
      <w:pPr>
        <w:ind w:left="2160" w:hanging="180"/>
      </w:pPr>
    </w:lvl>
    <w:lvl w:ilvl="3" w:tplc="E7040FC0">
      <w:start w:val="1"/>
      <w:numFmt w:val="decimal"/>
      <w:lvlText w:val="%4."/>
      <w:lvlJc w:val="left"/>
      <w:pPr>
        <w:ind w:left="2880" w:hanging="360"/>
      </w:pPr>
    </w:lvl>
    <w:lvl w:ilvl="4" w:tplc="BE56869C">
      <w:start w:val="1"/>
      <w:numFmt w:val="lowerLetter"/>
      <w:lvlText w:val="%5."/>
      <w:lvlJc w:val="left"/>
      <w:pPr>
        <w:ind w:left="3600" w:hanging="360"/>
      </w:pPr>
    </w:lvl>
    <w:lvl w:ilvl="5" w:tplc="92846A78">
      <w:start w:val="1"/>
      <w:numFmt w:val="lowerRoman"/>
      <w:lvlText w:val="%6."/>
      <w:lvlJc w:val="right"/>
      <w:pPr>
        <w:ind w:left="4320" w:hanging="180"/>
      </w:pPr>
    </w:lvl>
    <w:lvl w:ilvl="6" w:tplc="EEBAEF28">
      <w:start w:val="1"/>
      <w:numFmt w:val="decimal"/>
      <w:lvlText w:val="%7."/>
      <w:lvlJc w:val="left"/>
      <w:pPr>
        <w:ind w:left="5040" w:hanging="360"/>
      </w:pPr>
    </w:lvl>
    <w:lvl w:ilvl="7" w:tplc="67DA85CC">
      <w:start w:val="1"/>
      <w:numFmt w:val="lowerLetter"/>
      <w:lvlText w:val="%8."/>
      <w:lvlJc w:val="left"/>
      <w:pPr>
        <w:ind w:left="5760" w:hanging="360"/>
      </w:pPr>
    </w:lvl>
    <w:lvl w:ilvl="8" w:tplc="62F4B74E">
      <w:start w:val="1"/>
      <w:numFmt w:val="lowerRoman"/>
      <w:lvlText w:val="%9."/>
      <w:lvlJc w:val="right"/>
      <w:pPr>
        <w:ind w:left="6480" w:hanging="180"/>
      </w:pPr>
    </w:lvl>
  </w:abstractNum>
  <w:abstractNum w:abstractNumId="1" w15:restartNumberingAfterBreak="0">
    <w:nsid w:val="175C5519"/>
    <w:multiLevelType w:val="hybridMultilevel"/>
    <w:tmpl w:val="59741178"/>
    <w:lvl w:ilvl="0" w:tplc="FFFFFFFF">
      <w:start w:val="1"/>
      <w:numFmt w:val="decimal"/>
      <w:lvlText w:val="%1."/>
      <w:lvlJc w:val="left"/>
      <w:pPr>
        <w:ind w:left="720" w:hanging="360"/>
      </w:pPr>
      <w:rPr>
        <w:rFonts w:hint="default"/>
      </w:rPr>
    </w:lvl>
    <w:lvl w:ilvl="1" w:tplc="0425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B4424B"/>
    <w:multiLevelType w:val="hybridMultilevel"/>
    <w:tmpl w:val="284401E2"/>
    <w:lvl w:ilvl="0" w:tplc="727EAE3C">
      <w:start w:val="1"/>
      <w:numFmt w:val="decimal"/>
      <w:lvlText w:val="%1."/>
      <w:lvlJc w:val="left"/>
      <w:pPr>
        <w:ind w:left="720" w:hanging="360"/>
      </w:pPr>
    </w:lvl>
    <w:lvl w:ilvl="1" w:tplc="A93C17F8">
      <w:start w:val="1"/>
      <w:numFmt w:val="lowerLetter"/>
      <w:lvlText w:val="%2."/>
      <w:lvlJc w:val="left"/>
      <w:pPr>
        <w:ind w:left="1440" w:hanging="360"/>
      </w:pPr>
    </w:lvl>
    <w:lvl w:ilvl="2" w:tplc="F398CCE4">
      <w:start w:val="1"/>
      <w:numFmt w:val="lowerRoman"/>
      <w:lvlText w:val="%3."/>
      <w:lvlJc w:val="right"/>
      <w:pPr>
        <w:ind w:left="2160" w:hanging="180"/>
      </w:pPr>
    </w:lvl>
    <w:lvl w:ilvl="3" w:tplc="C638EF42">
      <w:start w:val="1"/>
      <w:numFmt w:val="decimal"/>
      <w:lvlText w:val="%4."/>
      <w:lvlJc w:val="left"/>
      <w:pPr>
        <w:ind w:left="2880" w:hanging="360"/>
      </w:pPr>
    </w:lvl>
    <w:lvl w:ilvl="4" w:tplc="726640A4">
      <w:start w:val="1"/>
      <w:numFmt w:val="lowerLetter"/>
      <w:lvlText w:val="%5."/>
      <w:lvlJc w:val="left"/>
      <w:pPr>
        <w:ind w:left="3600" w:hanging="360"/>
      </w:pPr>
    </w:lvl>
    <w:lvl w:ilvl="5" w:tplc="1F8CA7C4">
      <w:start w:val="1"/>
      <w:numFmt w:val="lowerRoman"/>
      <w:lvlText w:val="%6."/>
      <w:lvlJc w:val="right"/>
      <w:pPr>
        <w:ind w:left="4320" w:hanging="180"/>
      </w:pPr>
    </w:lvl>
    <w:lvl w:ilvl="6" w:tplc="A1141AC4">
      <w:start w:val="1"/>
      <w:numFmt w:val="decimal"/>
      <w:lvlText w:val="%7."/>
      <w:lvlJc w:val="left"/>
      <w:pPr>
        <w:ind w:left="5040" w:hanging="360"/>
      </w:pPr>
    </w:lvl>
    <w:lvl w:ilvl="7" w:tplc="52E485FE">
      <w:start w:val="1"/>
      <w:numFmt w:val="lowerLetter"/>
      <w:lvlText w:val="%8."/>
      <w:lvlJc w:val="left"/>
      <w:pPr>
        <w:ind w:left="5760" w:hanging="360"/>
      </w:pPr>
    </w:lvl>
    <w:lvl w:ilvl="8" w:tplc="DF124F42">
      <w:start w:val="1"/>
      <w:numFmt w:val="lowerRoman"/>
      <w:lvlText w:val="%9."/>
      <w:lvlJc w:val="right"/>
      <w:pPr>
        <w:ind w:left="6480" w:hanging="180"/>
      </w:pPr>
    </w:lvl>
  </w:abstractNum>
  <w:abstractNum w:abstractNumId="3" w15:restartNumberingAfterBreak="0">
    <w:nsid w:val="2438EB78"/>
    <w:multiLevelType w:val="hybridMultilevel"/>
    <w:tmpl w:val="681C58D2"/>
    <w:lvl w:ilvl="0" w:tplc="DFB6D806">
      <w:start w:val="1"/>
      <w:numFmt w:val="bullet"/>
      <w:lvlText w:val="·"/>
      <w:lvlJc w:val="left"/>
      <w:pPr>
        <w:ind w:left="720" w:hanging="360"/>
      </w:pPr>
      <w:rPr>
        <w:rFonts w:ascii="Symbol" w:hAnsi="Symbol" w:hint="default"/>
      </w:rPr>
    </w:lvl>
    <w:lvl w:ilvl="1" w:tplc="FCCCBD8E">
      <w:start w:val="1"/>
      <w:numFmt w:val="bullet"/>
      <w:lvlText w:val="o"/>
      <w:lvlJc w:val="left"/>
      <w:pPr>
        <w:ind w:left="1440" w:hanging="360"/>
      </w:pPr>
      <w:rPr>
        <w:rFonts w:ascii="Courier New" w:hAnsi="Courier New" w:hint="default"/>
      </w:rPr>
    </w:lvl>
    <w:lvl w:ilvl="2" w:tplc="6A0A99B6">
      <w:start w:val="1"/>
      <w:numFmt w:val="bullet"/>
      <w:lvlText w:val=""/>
      <w:lvlJc w:val="left"/>
      <w:pPr>
        <w:ind w:left="2160" w:hanging="360"/>
      </w:pPr>
      <w:rPr>
        <w:rFonts w:ascii="Wingdings" w:hAnsi="Wingdings" w:hint="default"/>
      </w:rPr>
    </w:lvl>
    <w:lvl w:ilvl="3" w:tplc="3F7E2070">
      <w:start w:val="1"/>
      <w:numFmt w:val="bullet"/>
      <w:lvlText w:val=""/>
      <w:lvlJc w:val="left"/>
      <w:pPr>
        <w:ind w:left="2880" w:hanging="360"/>
      </w:pPr>
      <w:rPr>
        <w:rFonts w:ascii="Symbol" w:hAnsi="Symbol" w:hint="default"/>
      </w:rPr>
    </w:lvl>
    <w:lvl w:ilvl="4" w:tplc="C11E4F0C">
      <w:start w:val="1"/>
      <w:numFmt w:val="bullet"/>
      <w:lvlText w:val="o"/>
      <w:lvlJc w:val="left"/>
      <w:pPr>
        <w:ind w:left="3600" w:hanging="360"/>
      </w:pPr>
      <w:rPr>
        <w:rFonts w:ascii="Courier New" w:hAnsi="Courier New" w:hint="default"/>
      </w:rPr>
    </w:lvl>
    <w:lvl w:ilvl="5" w:tplc="17625430">
      <w:start w:val="1"/>
      <w:numFmt w:val="bullet"/>
      <w:lvlText w:val=""/>
      <w:lvlJc w:val="left"/>
      <w:pPr>
        <w:ind w:left="4320" w:hanging="360"/>
      </w:pPr>
      <w:rPr>
        <w:rFonts w:ascii="Wingdings" w:hAnsi="Wingdings" w:hint="default"/>
      </w:rPr>
    </w:lvl>
    <w:lvl w:ilvl="6" w:tplc="28DA8DD4">
      <w:start w:val="1"/>
      <w:numFmt w:val="bullet"/>
      <w:lvlText w:val=""/>
      <w:lvlJc w:val="left"/>
      <w:pPr>
        <w:ind w:left="5040" w:hanging="360"/>
      </w:pPr>
      <w:rPr>
        <w:rFonts w:ascii="Symbol" w:hAnsi="Symbol" w:hint="default"/>
      </w:rPr>
    </w:lvl>
    <w:lvl w:ilvl="7" w:tplc="8E9EE892">
      <w:start w:val="1"/>
      <w:numFmt w:val="bullet"/>
      <w:lvlText w:val="o"/>
      <w:lvlJc w:val="left"/>
      <w:pPr>
        <w:ind w:left="5760" w:hanging="360"/>
      </w:pPr>
      <w:rPr>
        <w:rFonts w:ascii="Courier New" w:hAnsi="Courier New" w:hint="default"/>
      </w:rPr>
    </w:lvl>
    <w:lvl w:ilvl="8" w:tplc="A6D48E24">
      <w:start w:val="1"/>
      <w:numFmt w:val="bullet"/>
      <w:lvlText w:val=""/>
      <w:lvlJc w:val="left"/>
      <w:pPr>
        <w:ind w:left="6480" w:hanging="360"/>
      </w:pPr>
      <w:rPr>
        <w:rFonts w:ascii="Wingdings" w:hAnsi="Wingdings" w:hint="default"/>
      </w:rPr>
    </w:lvl>
  </w:abstractNum>
  <w:abstractNum w:abstractNumId="4" w15:restartNumberingAfterBreak="0">
    <w:nsid w:val="2B37567C"/>
    <w:multiLevelType w:val="hybridMultilevel"/>
    <w:tmpl w:val="FD1CC4AA"/>
    <w:lvl w:ilvl="0" w:tplc="38B6F146">
      <w:start w:val="1"/>
      <w:numFmt w:val="bullet"/>
      <w:lvlText w:val="·"/>
      <w:lvlJc w:val="left"/>
      <w:pPr>
        <w:ind w:left="720" w:hanging="360"/>
      </w:pPr>
      <w:rPr>
        <w:rFonts w:ascii="Symbol" w:hAnsi="Symbol" w:hint="default"/>
      </w:rPr>
    </w:lvl>
    <w:lvl w:ilvl="1" w:tplc="ADC61F0C">
      <w:start w:val="1"/>
      <w:numFmt w:val="bullet"/>
      <w:lvlText w:val="o"/>
      <w:lvlJc w:val="left"/>
      <w:pPr>
        <w:ind w:left="1440" w:hanging="360"/>
      </w:pPr>
      <w:rPr>
        <w:rFonts w:ascii="Courier New" w:hAnsi="Courier New" w:hint="default"/>
      </w:rPr>
    </w:lvl>
    <w:lvl w:ilvl="2" w:tplc="93C21BB4">
      <w:start w:val="1"/>
      <w:numFmt w:val="bullet"/>
      <w:lvlText w:val=""/>
      <w:lvlJc w:val="left"/>
      <w:pPr>
        <w:ind w:left="2160" w:hanging="360"/>
      </w:pPr>
      <w:rPr>
        <w:rFonts w:ascii="Wingdings" w:hAnsi="Wingdings" w:hint="default"/>
      </w:rPr>
    </w:lvl>
    <w:lvl w:ilvl="3" w:tplc="2EDCF72A">
      <w:start w:val="1"/>
      <w:numFmt w:val="bullet"/>
      <w:lvlText w:val=""/>
      <w:lvlJc w:val="left"/>
      <w:pPr>
        <w:ind w:left="2880" w:hanging="360"/>
      </w:pPr>
      <w:rPr>
        <w:rFonts w:ascii="Symbol" w:hAnsi="Symbol" w:hint="default"/>
      </w:rPr>
    </w:lvl>
    <w:lvl w:ilvl="4" w:tplc="BC7C7A44">
      <w:start w:val="1"/>
      <w:numFmt w:val="bullet"/>
      <w:lvlText w:val="o"/>
      <w:lvlJc w:val="left"/>
      <w:pPr>
        <w:ind w:left="3600" w:hanging="360"/>
      </w:pPr>
      <w:rPr>
        <w:rFonts w:ascii="Courier New" w:hAnsi="Courier New" w:hint="default"/>
      </w:rPr>
    </w:lvl>
    <w:lvl w:ilvl="5" w:tplc="0088AE44">
      <w:start w:val="1"/>
      <w:numFmt w:val="bullet"/>
      <w:lvlText w:val=""/>
      <w:lvlJc w:val="left"/>
      <w:pPr>
        <w:ind w:left="4320" w:hanging="360"/>
      </w:pPr>
      <w:rPr>
        <w:rFonts w:ascii="Wingdings" w:hAnsi="Wingdings" w:hint="default"/>
      </w:rPr>
    </w:lvl>
    <w:lvl w:ilvl="6" w:tplc="055CDED2">
      <w:start w:val="1"/>
      <w:numFmt w:val="bullet"/>
      <w:lvlText w:val=""/>
      <w:lvlJc w:val="left"/>
      <w:pPr>
        <w:ind w:left="5040" w:hanging="360"/>
      </w:pPr>
      <w:rPr>
        <w:rFonts w:ascii="Symbol" w:hAnsi="Symbol" w:hint="default"/>
      </w:rPr>
    </w:lvl>
    <w:lvl w:ilvl="7" w:tplc="D8E0B73A">
      <w:start w:val="1"/>
      <w:numFmt w:val="bullet"/>
      <w:lvlText w:val="o"/>
      <w:lvlJc w:val="left"/>
      <w:pPr>
        <w:ind w:left="5760" w:hanging="360"/>
      </w:pPr>
      <w:rPr>
        <w:rFonts w:ascii="Courier New" w:hAnsi="Courier New" w:hint="default"/>
      </w:rPr>
    </w:lvl>
    <w:lvl w:ilvl="8" w:tplc="E5021C72">
      <w:start w:val="1"/>
      <w:numFmt w:val="bullet"/>
      <w:lvlText w:val=""/>
      <w:lvlJc w:val="left"/>
      <w:pPr>
        <w:ind w:left="6480" w:hanging="360"/>
      </w:pPr>
      <w:rPr>
        <w:rFonts w:ascii="Wingdings" w:hAnsi="Wingdings" w:hint="default"/>
      </w:rPr>
    </w:lvl>
  </w:abstractNum>
  <w:abstractNum w:abstractNumId="5" w15:restartNumberingAfterBreak="0">
    <w:nsid w:val="33DC3079"/>
    <w:multiLevelType w:val="hybridMultilevel"/>
    <w:tmpl w:val="A7749A8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3C084800"/>
    <w:multiLevelType w:val="hybridMultilevel"/>
    <w:tmpl w:val="DE26D3DA"/>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596C67"/>
    <w:multiLevelType w:val="hybridMultilevel"/>
    <w:tmpl w:val="118472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F35D82"/>
    <w:multiLevelType w:val="hybridMultilevel"/>
    <w:tmpl w:val="142299AE"/>
    <w:lvl w:ilvl="0" w:tplc="5F1E737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73C053C"/>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5C006B9"/>
    <w:multiLevelType w:val="hybridMultilevel"/>
    <w:tmpl w:val="D23CDDDC"/>
    <w:lvl w:ilvl="0" w:tplc="CE4CBC5A">
      <w:start w:val="1"/>
      <w:numFmt w:val="bullet"/>
      <w:lvlText w:val=""/>
      <w:lvlJc w:val="left"/>
      <w:pPr>
        <w:ind w:left="720" w:hanging="360"/>
      </w:pPr>
      <w:rPr>
        <w:rFonts w:ascii="Symbol" w:hAnsi="Symbol" w:hint="default"/>
      </w:rPr>
    </w:lvl>
    <w:lvl w:ilvl="1" w:tplc="588EC882">
      <w:start w:val="1"/>
      <w:numFmt w:val="bullet"/>
      <w:lvlText w:val="o"/>
      <w:lvlJc w:val="left"/>
      <w:pPr>
        <w:ind w:left="1440" w:hanging="360"/>
      </w:pPr>
      <w:rPr>
        <w:rFonts w:ascii="Courier New" w:hAnsi="Courier New" w:hint="default"/>
      </w:rPr>
    </w:lvl>
    <w:lvl w:ilvl="2" w:tplc="9F7CDB7E">
      <w:start w:val="1"/>
      <w:numFmt w:val="bullet"/>
      <w:lvlText w:val=""/>
      <w:lvlJc w:val="left"/>
      <w:pPr>
        <w:ind w:left="2160" w:hanging="360"/>
      </w:pPr>
      <w:rPr>
        <w:rFonts w:ascii="Wingdings" w:hAnsi="Wingdings" w:hint="default"/>
      </w:rPr>
    </w:lvl>
    <w:lvl w:ilvl="3" w:tplc="0B5E97DA">
      <w:start w:val="1"/>
      <w:numFmt w:val="bullet"/>
      <w:lvlText w:val=""/>
      <w:lvlJc w:val="left"/>
      <w:pPr>
        <w:ind w:left="2880" w:hanging="360"/>
      </w:pPr>
      <w:rPr>
        <w:rFonts w:ascii="Symbol" w:hAnsi="Symbol" w:hint="default"/>
      </w:rPr>
    </w:lvl>
    <w:lvl w:ilvl="4" w:tplc="0BE25B32">
      <w:start w:val="1"/>
      <w:numFmt w:val="bullet"/>
      <w:lvlText w:val="o"/>
      <w:lvlJc w:val="left"/>
      <w:pPr>
        <w:ind w:left="3600" w:hanging="360"/>
      </w:pPr>
      <w:rPr>
        <w:rFonts w:ascii="Courier New" w:hAnsi="Courier New" w:hint="default"/>
      </w:rPr>
    </w:lvl>
    <w:lvl w:ilvl="5" w:tplc="E24289E6">
      <w:start w:val="1"/>
      <w:numFmt w:val="bullet"/>
      <w:lvlText w:val=""/>
      <w:lvlJc w:val="left"/>
      <w:pPr>
        <w:ind w:left="4320" w:hanging="360"/>
      </w:pPr>
      <w:rPr>
        <w:rFonts w:ascii="Wingdings" w:hAnsi="Wingdings" w:hint="default"/>
      </w:rPr>
    </w:lvl>
    <w:lvl w:ilvl="6" w:tplc="E8520D86">
      <w:start w:val="1"/>
      <w:numFmt w:val="bullet"/>
      <w:lvlText w:val=""/>
      <w:lvlJc w:val="left"/>
      <w:pPr>
        <w:ind w:left="5040" w:hanging="360"/>
      </w:pPr>
      <w:rPr>
        <w:rFonts w:ascii="Symbol" w:hAnsi="Symbol" w:hint="default"/>
      </w:rPr>
    </w:lvl>
    <w:lvl w:ilvl="7" w:tplc="1D2C738C">
      <w:start w:val="1"/>
      <w:numFmt w:val="bullet"/>
      <w:lvlText w:val="o"/>
      <w:lvlJc w:val="left"/>
      <w:pPr>
        <w:ind w:left="5760" w:hanging="360"/>
      </w:pPr>
      <w:rPr>
        <w:rFonts w:ascii="Courier New" w:hAnsi="Courier New" w:hint="default"/>
      </w:rPr>
    </w:lvl>
    <w:lvl w:ilvl="8" w:tplc="1D629C5A">
      <w:start w:val="1"/>
      <w:numFmt w:val="bullet"/>
      <w:lvlText w:val=""/>
      <w:lvlJc w:val="left"/>
      <w:pPr>
        <w:ind w:left="6480" w:hanging="360"/>
      </w:pPr>
      <w:rPr>
        <w:rFonts w:ascii="Wingdings" w:hAnsi="Wingdings" w:hint="default"/>
      </w:rPr>
    </w:lvl>
  </w:abstractNum>
  <w:abstractNum w:abstractNumId="11" w15:restartNumberingAfterBreak="0">
    <w:nsid w:val="571F0509"/>
    <w:multiLevelType w:val="multilevel"/>
    <w:tmpl w:val="042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545B76A"/>
    <w:multiLevelType w:val="hybridMultilevel"/>
    <w:tmpl w:val="B22A8FF4"/>
    <w:lvl w:ilvl="0" w:tplc="EF985578">
      <w:start w:val="1"/>
      <w:numFmt w:val="bullet"/>
      <w:lvlText w:val="·"/>
      <w:lvlJc w:val="left"/>
      <w:pPr>
        <w:ind w:left="720" w:hanging="360"/>
      </w:pPr>
      <w:rPr>
        <w:rFonts w:ascii="Symbol" w:hAnsi="Symbol" w:hint="default"/>
      </w:rPr>
    </w:lvl>
    <w:lvl w:ilvl="1" w:tplc="6F467158">
      <w:start w:val="1"/>
      <w:numFmt w:val="bullet"/>
      <w:lvlText w:val="o"/>
      <w:lvlJc w:val="left"/>
      <w:pPr>
        <w:ind w:left="1440" w:hanging="360"/>
      </w:pPr>
      <w:rPr>
        <w:rFonts w:ascii="Courier New" w:hAnsi="Courier New" w:hint="default"/>
      </w:rPr>
    </w:lvl>
    <w:lvl w:ilvl="2" w:tplc="A6208BAA">
      <w:start w:val="1"/>
      <w:numFmt w:val="bullet"/>
      <w:lvlText w:val=""/>
      <w:lvlJc w:val="left"/>
      <w:pPr>
        <w:ind w:left="2160" w:hanging="360"/>
      </w:pPr>
      <w:rPr>
        <w:rFonts w:ascii="Wingdings" w:hAnsi="Wingdings" w:hint="default"/>
      </w:rPr>
    </w:lvl>
    <w:lvl w:ilvl="3" w:tplc="85F0B370">
      <w:start w:val="1"/>
      <w:numFmt w:val="bullet"/>
      <w:lvlText w:val=""/>
      <w:lvlJc w:val="left"/>
      <w:pPr>
        <w:ind w:left="2880" w:hanging="360"/>
      </w:pPr>
      <w:rPr>
        <w:rFonts w:ascii="Symbol" w:hAnsi="Symbol" w:hint="default"/>
      </w:rPr>
    </w:lvl>
    <w:lvl w:ilvl="4" w:tplc="76D2C5D8">
      <w:start w:val="1"/>
      <w:numFmt w:val="bullet"/>
      <w:lvlText w:val="o"/>
      <w:lvlJc w:val="left"/>
      <w:pPr>
        <w:ind w:left="3600" w:hanging="360"/>
      </w:pPr>
      <w:rPr>
        <w:rFonts w:ascii="Courier New" w:hAnsi="Courier New" w:hint="default"/>
      </w:rPr>
    </w:lvl>
    <w:lvl w:ilvl="5" w:tplc="8EAE1178">
      <w:start w:val="1"/>
      <w:numFmt w:val="bullet"/>
      <w:lvlText w:val=""/>
      <w:lvlJc w:val="left"/>
      <w:pPr>
        <w:ind w:left="4320" w:hanging="360"/>
      </w:pPr>
      <w:rPr>
        <w:rFonts w:ascii="Wingdings" w:hAnsi="Wingdings" w:hint="default"/>
      </w:rPr>
    </w:lvl>
    <w:lvl w:ilvl="6" w:tplc="80B89BFC">
      <w:start w:val="1"/>
      <w:numFmt w:val="bullet"/>
      <w:lvlText w:val=""/>
      <w:lvlJc w:val="left"/>
      <w:pPr>
        <w:ind w:left="5040" w:hanging="360"/>
      </w:pPr>
      <w:rPr>
        <w:rFonts w:ascii="Symbol" w:hAnsi="Symbol" w:hint="default"/>
      </w:rPr>
    </w:lvl>
    <w:lvl w:ilvl="7" w:tplc="AB3CD2B0">
      <w:start w:val="1"/>
      <w:numFmt w:val="bullet"/>
      <w:lvlText w:val="o"/>
      <w:lvlJc w:val="left"/>
      <w:pPr>
        <w:ind w:left="5760" w:hanging="360"/>
      </w:pPr>
      <w:rPr>
        <w:rFonts w:ascii="Courier New" w:hAnsi="Courier New" w:hint="default"/>
      </w:rPr>
    </w:lvl>
    <w:lvl w:ilvl="8" w:tplc="4BB00B92">
      <w:start w:val="1"/>
      <w:numFmt w:val="bullet"/>
      <w:lvlText w:val=""/>
      <w:lvlJc w:val="left"/>
      <w:pPr>
        <w:ind w:left="6480" w:hanging="360"/>
      </w:pPr>
      <w:rPr>
        <w:rFonts w:ascii="Wingdings" w:hAnsi="Wingdings" w:hint="default"/>
      </w:rPr>
    </w:lvl>
  </w:abstractNum>
  <w:abstractNum w:abstractNumId="13" w15:restartNumberingAfterBreak="0">
    <w:nsid w:val="692466C0"/>
    <w:multiLevelType w:val="hybridMultilevel"/>
    <w:tmpl w:val="7D8614A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B18D8E9"/>
    <w:multiLevelType w:val="hybridMultilevel"/>
    <w:tmpl w:val="2EE8F80E"/>
    <w:lvl w:ilvl="0" w:tplc="DC7E7C28">
      <w:start w:val="1"/>
      <w:numFmt w:val="bullet"/>
      <w:lvlText w:val="·"/>
      <w:lvlJc w:val="left"/>
      <w:pPr>
        <w:ind w:left="720" w:hanging="360"/>
      </w:pPr>
      <w:rPr>
        <w:rFonts w:ascii="Symbol" w:hAnsi="Symbol" w:hint="default"/>
      </w:rPr>
    </w:lvl>
    <w:lvl w:ilvl="1" w:tplc="9412EAF2">
      <w:start w:val="1"/>
      <w:numFmt w:val="bullet"/>
      <w:lvlText w:val="o"/>
      <w:lvlJc w:val="left"/>
      <w:pPr>
        <w:ind w:left="1440" w:hanging="360"/>
      </w:pPr>
      <w:rPr>
        <w:rFonts w:ascii="Courier New" w:hAnsi="Courier New" w:hint="default"/>
      </w:rPr>
    </w:lvl>
    <w:lvl w:ilvl="2" w:tplc="F550B64E">
      <w:start w:val="1"/>
      <w:numFmt w:val="bullet"/>
      <w:lvlText w:val=""/>
      <w:lvlJc w:val="left"/>
      <w:pPr>
        <w:ind w:left="2160" w:hanging="360"/>
      </w:pPr>
      <w:rPr>
        <w:rFonts w:ascii="Wingdings" w:hAnsi="Wingdings" w:hint="default"/>
      </w:rPr>
    </w:lvl>
    <w:lvl w:ilvl="3" w:tplc="81A66012">
      <w:start w:val="1"/>
      <w:numFmt w:val="bullet"/>
      <w:lvlText w:val=""/>
      <w:lvlJc w:val="left"/>
      <w:pPr>
        <w:ind w:left="2880" w:hanging="360"/>
      </w:pPr>
      <w:rPr>
        <w:rFonts w:ascii="Symbol" w:hAnsi="Symbol" w:hint="default"/>
      </w:rPr>
    </w:lvl>
    <w:lvl w:ilvl="4" w:tplc="E6AAAC98">
      <w:start w:val="1"/>
      <w:numFmt w:val="bullet"/>
      <w:lvlText w:val="o"/>
      <w:lvlJc w:val="left"/>
      <w:pPr>
        <w:ind w:left="3600" w:hanging="360"/>
      </w:pPr>
      <w:rPr>
        <w:rFonts w:ascii="Courier New" w:hAnsi="Courier New" w:hint="default"/>
      </w:rPr>
    </w:lvl>
    <w:lvl w:ilvl="5" w:tplc="F5BA97B8">
      <w:start w:val="1"/>
      <w:numFmt w:val="bullet"/>
      <w:lvlText w:val=""/>
      <w:lvlJc w:val="left"/>
      <w:pPr>
        <w:ind w:left="4320" w:hanging="360"/>
      </w:pPr>
      <w:rPr>
        <w:rFonts w:ascii="Wingdings" w:hAnsi="Wingdings" w:hint="default"/>
      </w:rPr>
    </w:lvl>
    <w:lvl w:ilvl="6" w:tplc="ED9E7682">
      <w:start w:val="1"/>
      <w:numFmt w:val="bullet"/>
      <w:lvlText w:val=""/>
      <w:lvlJc w:val="left"/>
      <w:pPr>
        <w:ind w:left="5040" w:hanging="360"/>
      </w:pPr>
      <w:rPr>
        <w:rFonts w:ascii="Symbol" w:hAnsi="Symbol" w:hint="default"/>
      </w:rPr>
    </w:lvl>
    <w:lvl w:ilvl="7" w:tplc="EDDCCCBC">
      <w:start w:val="1"/>
      <w:numFmt w:val="bullet"/>
      <w:lvlText w:val="o"/>
      <w:lvlJc w:val="left"/>
      <w:pPr>
        <w:ind w:left="5760" w:hanging="360"/>
      </w:pPr>
      <w:rPr>
        <w:rFonts w:ascii="Courier New" w:hAnsi="Courier New" w:hint="default"/>
      </w:rPr>
    </w:lvl>
    <w:lvl w:ilvl="8" w:tplc="CFD6C74A">
      <w:start w:val="1"/>
      <w:numFmt w:val="bullet"/>
      <w:lvlText w:val=""/>
      <w:lvlJc w:val="left"/>
      <w:pPr>
        <w:ind w:left="6480" w:hanging="360"/>
      </w:pPr>
      <w:rPr>
        <w:rFonts w:ascii="Wingdings" w:hAnsi="Wingdings" w:hint="default"/>
      </w:rPr>
    </w:lvl>
  </w:abstractNum>
  <w:abstractNum w:abstractNumId="15" w15:restartNumberingAfterBreak="0">
    <w:nsid w:val="70E55F7C"/>
    <w:multiLevelType w:val="hybridMultilevel"/>
    <w:tmpl w:val="D12295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C0C21B3"/>
    <w:multiLevelType w:val="hybridMultilevel"/>
    <w:tmpl w:val="5EE4A4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82227056">
    <w:abstractNumId w:val="0"/>
  </w:num>
  <w:num w:numId="2" w16cid:durableId="80421415">
    <w:abstractNumId w:val="2"/>
  </w:num>
  <w:num w:numId="3" w16cid:durableId="33626554">
    <w:abstractNumId w:val="10"/>
  </w:num>
  <w:num w:numId="4" w16cid:durableId="1739282940">
    <w:abstractNumId w:val="15"/>
  </w:num>
  <w:num w:numId="5" w16cid:durableId="881135884">
    <w:abstractNumId w:val="8"/>
  </w:num>
  <w:num w:numId="6" w16cid:durableId="1845700002">
    <w:abstractNumId w:val="6"/>
  </w:num>
  <w:num w:numId="7" w16cid:durableId="2087149341">
    <w:abstractNumId w:val="11"/>
  </w:num>
  <w:num w:numId="8" w16cid:durableId="1954509859">
    <w:abstractNumId w:val="1"/>
  </w:num>
  <w:num w:numId="9" w16cid:durableId="1439989379">
    <w:abstractNumId w:val="9"/>
  </w:num>
  <w:num w:numId="10" w16cid:durableId="335965505">
    <w:abstractNumId w:val="5"/>
  </w:num>
  <w:num w:numId="11" w16cid:durableId="793717342">
    <w:abstractNumId w:val="7"/>
  </w:num>
  <w:num w:numId="12" w16cid:durableId="698969426">
    <w:abstractNumId w:val="16"/>
  </w:num>
  <w:num w:numId="13" w16cid:durableId="857737891">
    <w:abstractNumId w:val="13"/>
  </w:num>
  <w:num w:numId="14" w16cid:durableId="1089160206">
    <w:abstractNumId w:val="14"/>
  </w:num>
  <w:num w:numId="15" w16cid:durableId="902832160">
    <w:abstractNumId w:val="4"/>
  </w:num>
  <w:num w:numId="16" w16cid:durableId="351734132">
    <w:abstractNumId w:val="12"/>
  </w:num>
  <w:num w:numId="17" w16cid:durableId="143971765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rilyn Möls">
    <w15:presenceInfo w15:providerId="AD" w15:userId="S::merilyn.mols@envir.ee::55fd47dd-2cab-4134-b144-a161c7902155"/>
  </w15:person>
  <w15:person w15:author="Marina Bantšenko">
    <w15:presenceInfo w15:providerId="AD" w15:userId="S::Marina.Bantsenko@envir.ee::3b09b25c-7937-4949-a86a-2e3f7f7b5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6C"/>
    <w:rsid w:val="000052F7"/>
    <w:rsid w:val="0002460B"/>
    <w:rsid w:val="0002535E"/>
    <w:rsid w:val="000317A9"/>
    <w:rsid w:val="00044A1F"/>
    <w:rsid w:val="00047C3C"/>
    <w:rsid w:val="00051BE5"/>
    <w:rsid w:val="0006601C"/>
    <w:rsid w:val="000751D4"/>
    <w:rsid w:val="000818C5"/>
    <w:rsid w:val="000A1373"/>
    <w:rsid w:val="000A63F1"/>
    <w:rsid w:val="000B42AB"/>
    <w:rsid w:val="000D1861"/>
    <w:rsid w:val="000E0FDB"/>
    <w:rsid w:val="000F5779"/>
    <w:rsid w:val="00106D92"/>
    <w:rsid w:val="0012331B"/>
    <w:rsid w:val="00124B4C"/>
    <w:rsid w:val="00140EF7"/>
    <w:rsid w:val="001421F9"/>
    <w:rsid w:val="001467A1"/>
    <w:rsid w:val="0018120E"/>
    <w:rsid w:val="00187E55"/>
    <w:rsid w:val="00194C32"/>
    <w:rsid w:val="001A1BA6"/>
    <w:rsid w:val="001A6447"/>
    <w:rsid w:val="001C21A5"/>
    <w:rsid w:val="001C45EE"/>
    <w:rsid w:val="001D5A84"/>
    <w:rsid w:val="001D7599"/>
    <w:rsid w:val="00200550"/>
    <w:rsid w:val="0021019C"/>
    <w:rsid w:val="00222029"/>
    <w:rsid w:val="00224C5A"/>
    <w:rsid w:val="0024335D"/>
    <w:rsid w:val="00249BF0"/>
    <w:rsid w:val="00252D4C"/>
    <w:rsid w:val="00265C98"/>
    <w:rsid w:val="00286885"/>
    <w:rsid w:val="002F2AD3"/>
    <w:rsid w:val="00300A09"/>
    <w:rsid w:val="00316015"/>
    <w:rsid w:val="003314B9"/>
    <w:rsid w:val="00341EF7"/>
    <w:rsid w:val="003449DA"/>
    <w:rsid w:val="00351D2C"/>
    <w:rsid w:val="00357A4B"/>
    <w:rsid w:val="0036787A"/>
    <w:rsid w:val="003738BD"/>
    <w:rsid w:val="00394D8D"/>
    <w:rsid w:val="003A5581"/>
    <w:rsid w:val="003B0A7C"/>
    <w:rsid w:val="003B66A9"/>
    <w:rsid w:val="003B71E0"/>
    <w:rsid w:val="003C729F"/>
    <w:rsid w:val="003E01E1"/>
    <w:rsid w:val="00405EF9"/>
    <w:rsid w:val="00415CDE"/>
    <w:rsid w:val="004273C4"/>
    <w:rsid w:val="00427741"/>
    <w:rsid w:val="00431FC7"/>
    <w:rsid w:val="00442097"/>
    <w:rsid w:val="00444445"/>
    <w:rsid w:val="004454C9"/>
    <w:rsid w:val="0044608C"/>
    <w:rsid w:val="0048687B"/>
    <w:rsid w:val="004926EA"/>
    <w:rsid w:val="004B3621"/>
    <w:rsid w:val="004D7747"/>
    <w:rsid w:val="004F613F"/>
    <w:rsid w:val="005114E9"/>
    <w:rsid w:val="00537BAE"/>
    <w:rsid w:val="00557EDD"/>
    <w:rsid w:val="00560BB2"/>
    <w:rsid w:val="00571041"/>
    <w:rsid w:val="005A2A98"/>
    <w:rsid w:val="005B3EF3"/>
    <w:rsid w:val="005B760F"/>
    <w:rsid w:val="005E043D"/>
    <w:rsid w:val="00600659"/>
    <w:rsid w:val="0062121C"/>
    <w:rsid w:val="00664BC4"/>
    <w:rsid w:val="006655D9"/>
    <w:rsid w:val="0069222E"/>
    <w:rsid w:val="006B469E"/>
    <w:rsid w:val="006B55B4"/>
    <w:rsid w:val="006D0ACB"/>
    <w:rsid w:val="006DD228"/>
    <w:rsid w:val="006F4983"/>
    <w:rsid w:val="00705235"/>
    <w:rsid w:val="0071039A"/>
    <w:rsid w:val="007110AB"/>
    <w:rsid w:val="007220A6"/>
    <w:rsid w:val="00757D09"/>
    <w:rsid w:val="00762175"/>
    <w:rsid w:val="00776720"/>
    <w:rsid w:val="007826D3"/>
    <w:rsid w:val="007A77D6"/>
    <w:rsid w:val="007B7B75"/>
    <w:rsid w:val="007D6C76"/>
    <w:rsid w:val="007D7CAE"/>
    <w:rsid w:val="007E1B84"/>
    <w:rsid w:val="007E3C6C"/>
    <w:rsid w:val="007F1CAD"/>
    <w:rsid w:val="007F33A4"/>
    <w:rsid w:val="00824028"/>
    <w:rsid w:val="00827037"/>
    <w:rsid w:val="00831F59"/>
    <w:rsid w:val="008F678E"/>
    <w:rsid w:val="009041DD"/>
    <w:rsid w:val="009121D2"/>
    <w:rsid w:val="00921EA6"/>
    <w:rsid w:val="0092347A"/>
    <w:rsid w:val="00935EDB"/>
    <w:rsid w:val="00946789"/>
    <w:rsid w:val="00950E5F"/>
    <w:rsid w:val="00953D44"/>
    <w:rsid w:val="00960F34"/>
    <w:rsid w:val="00961791"/>
    <w:rsid w:val="009649EE"/>
    <w:rsid w:val="009713C7"/>
    <w:rsid w:val="0098502A"/>
    <w:rsid w:val="009C46DD"/>
    <w:rsid w:val="009D6D4E"/>
    <w:rsid w:val="009F7D99"/>
    <w:rsid w:val="00A00A8F"/>
    <w:rsid w:val="00A0345B"/>
    <w:rsid w:val="00A10CBC"/>
    <w:rsid w:val="00A46DB8"/>
    <w:rsid w:val="00A55766"/>
    <w:rsid w:val="00A94F0F"/>
    <w:rsid w:val="00AB28E7"/>
    <w:rsid w:val="00AC77F2"/>
    <w:rsid w:val="00AF597C"/>
    <w:rsid w:val="00B05BD9"/>
    <w:rsid w:val="00B10595"/>
    <w:rsid w:val="00B3B48D"/>
    <w:rsid w:val="00B76EE9"/>
    <w:rsid w:val="00B93E86"/>
    <w:rsid w:val="00B95B39"/>
    <w:rsid w:val="00B969A8"/>
    <w:rsid w:val="00BA250A"/>
    <w:rsid w:val="00BA666D"/>
    <w:rsid w:val="00BB1A0B"/>
    <w:rsid w:val="00BC2D8F"/>
    <w:rsid w:val="00BC763A"/>
    <w:rsid w:val="00BE71C3"/>
    <w:rsid w:val="00BF77BF"/>
    <w:rsid w:val="00C13D75"/>
    <w:rsid w:val="00C543BB"/>
    <w:rsid w:val="00C57C2C"/>
    <w:rsid w:val="00C64681"/>
    <w:rsid w:val="00C65438"/>
    <w:rsid w:val="00C67045"/>
    <w:rsid w:val="00C675A1"/>
    <w:rsid w:val="00C73BBA"/>
    <w:rsid w:val="00C7713B"/>
    <w:rsid w:val="00C82B28"/>
    <w:rsid w:val="00CA1512"/>
    <w:rsid w:val="00CD4B44"/>
    <w:rsid w:val="00CD661A"/>
    <w:rsid w:val="00CF4830"/>
    <w:rsid w:val="00D103E0"/>
    <w:rsid w:val="00D26303"/>
    <w:rsid w:val="00D42C0C"/>
    <w:rsid w:val="00D5123C"/>
    <w:rsid w:val="00D57E0C"/>
    <w:rsid w:val="00D66240"/>
    <w:rsid w:val="00D73D4A"/>
    <w:rsid w:val="00D81979"/>
    <w:rsid w:val="00D83753"/>
    <w:rsid w:val="00D85789"/>
    <w:rsid w:val="00D95235"/>
    <w:rsid w:val="00DA3023"/>
    <w:rsid w:val="00DB2C8D"/>
    <w:rsid w:val="00DC5EB9"/>
    <w:rsid w:val="00DF7E01"/>
    <w:rsid w:val="00E51EF1"/>
    <w:rsid w:val="00E53DA7"/>
    <w:rsid w:val="00E8776F"/>
    <w:rsid w:val="00E921A7"/>
    <w:rsid w:val="00EB5450"/>
    <w:rsid w:val="00EB6023"/>
    <w:rsid w:val="00EC1ADE"/>
    <w:rsid w:val="00EF4078"/>
    <w:rsid w:val="00F17F1C"/>
    <w:rsid w:val="00F31953"/>
    <w:rsid w:val="00F57171"/>
    <w:rsid w:val="00FC2D7F"/>
    <w:rsid w:val="00FE4521"/>
    <w:rsid w:val="010222DB"/>
    <w:rsid w:val="0134E190"/>
    <w:rsid w:val="01752170"/>
    <w:rsid w:val="01DED99C"/>
    <w:rsid w:val="023C512E"/>
    <w:rsid w:val="029ED087"/>
    <w:rsid w:val="02F1A796"/>
    <w:rsid w:val="033BF9F7"/>
    <w:rsid w:val="03DBFCED"/>
    <w:rsid w:val="03E71FEA"/>
    <w:rsid w:val="041736D0"/>
    <w:rsid w:val="04745E6E"/>
    <w:rsid w:val="04DBE511"/>
    <w:rsid w:val="0525B561"/>
    <w:rsid w:val="05C604E9"/>
    <w:rsid w:val="05CC3761"/>
    <w:rsid w:val="06300A64"/>
    <w:rsid w:val="0666F3EE"/>
    <w:rsid w:val="069CE5B7"/>
    <w:rsid w:val="0744F31C"/>
    <w:rsid w:val="07A3BC43"/>
    <w:rsid w:val="07A9FEC4"/>
    <w:rsid w:val="082A4087"/>
    <w:rsid w:val="08839A75"/>
    <w:rsid w:val="093F4622"/>
    <w:rsid w:val="094F2CF3"/>
    <w:rsid w:val="09563616"/>
    <w:rsid w:val="09C2CC8C"/>
    <w:rsid w:val="0A96C291"/>
    <w:rsid w:val="0AB32997"/>
    <w:rsid w:val="0AC13E3F"/>
    <w:rsid w:val="0CC3C996"/>
    <w:rsid w:val="0CD291C7"/>
    <w:rsid w:val="0D206C6F"/>
    <w:rsid w:val="0D37B247"/>
    <w:rsid w:val="0E213059"/>
    <w:rsid w:val="0E3475AD"/>
    <w:rsid w:val="0E41B0E0"/>
    <w:rsid w:val="0E80AF17"/>
    <w:rsid w:val="0E80EF28"/>
    <w:rsid w:val="0F331461"/>
    <w:rsid w:val="0F3E69CF"/>
    <w:rsid w:val="0F603BCD"/>
    <w:rsid w:val="0FD256E3"/>
    <w:rsid w:val="0FD561C8"/>
    <w:rsid w:val="100AEAF0"/>
    <w:rsid w:val="1045EDA2"/>
    <w:rsid w:val="106C9FDE"/>
    <w:rsid w:val="11F45878"/>
    <w:rsid w:val="12097CA6"/>
    <w:rsid w:val="12BEBB7E"/>
    <w:rsid w:val="12DE93E8"/>
    <w:rsid w:val="12E14F88"/>
    <w:rsid w:val="12F28934"/>
    <w:rsid w:val="1368BB2E"/>
    <w:rsid w:val="1434C9F9"/>
    <w:rsid w:val="14E73623"/>
    <w:rsid w:val="14F5769E"/>
    <w:rsid w:val="15376D7C"/>
    <w:rsid w:val="157028DA"/>
    <w:rsid w:val="15F91EED"/>
    <w:rsid w:val="1615FF1C"/>
    <w:rsid w:val="170756EB"/>
    <w:rsid w:val="18117EA2"/>
    <w:rsid w:val="1812D78D"/>
    <w:rsid w:val="18A1A08A"/>
    <w:rsid w:val="18FA0231"/>
    <w:rsid w:val="19FD3DA9"/>
    <w:rsid w:val="1A3C2C41"/>
    <w:rsid w:val="1ACBC407"/>
    <w:rsid w:val="1AFA27B5"/>
    <w:rsid w:val="1B09190E"/>
    <w:rsid w:val="1B455449"/>
    <w:rsid w:val="1BDBC3D0"/>
    <w:rsid w:val="1BE7E811"/>
    <w:rsid w:val="1C04DB53"/>
    <w:rsid w:val="1C5575C0"/>
    <w:rsid w:val="1C9FD221"/>
    <w:rsid w:val="1D60D47D"/>
    <w:rsid w:val="1E566E82"/>
    <w:rsid w:val="1EA3682D"/>
    <w:rsid w:val="1F17FE93"/>
    <w:rsid w:val="1F2949F4"/>
    <w:rsid w:val="1FE6F0A5"/>
    <w:rsid w:val="1FFFBF61"/>
    <w:rsid w:val="20952B50"/>
    <w:rsid w:val="20BFFB8A"/>
    <w:rsid w:val="2136FD05"/>
    <w:rsid w:val="21710EDD"/>
    <w:rsid w:val="21CA951B"/>
    <w:rsid w:val="21DB4BCD"/>
    <w:rsid w:val="225B5309"/>
    <w:rsid w:val="22A5A4A7"/>
    <w:rsid w:val="23D3F163"/>
    <w:rsid w:val="24217C79"/>
    <w:rsid w:val="24F8BA53"/>
    <w:rsid w:val="25C4DFCC"/>
    <w:rsid w:val="25F6FD06"/>
    <w:rsid w:val="26ABCCF1"/>
    <w:rsid w:val="26D0E1FE"/>
    <w:rsid w:val="27A6C338"/>
    <w:rsid w:val="28203817"/>
    <w:rsid w:val="28948322"/>
    <w:rsid w:val="28EFFEF0"/>
    <w:rsid w:val="29468150"/>
    <w:rsid w:val="29582E1E"/>
    <w:rsid w:val="296C04EE"/>
    <w:rsid w:val="29B17FB4"/>
    <w:rsid w:val="2A1CDC12"/>
    <w:rsid w:val="2B049295"/>
    <w:rsid w:val="2B2EEBE0"/>
    <w:rsid w:val="2B8C0A6B"/>
    <w:rsid w:val="2BDC0CE7"/>
    <w:rsid w:val="2D3321CE"/>
    <w:rsid w:val="2D745D9B"/>
    <w:rsid w:val="2E3EE00B"/>
    <w:rsid w:val="2EF672CD"/>
    <w:rsid w:val="2F3E3D4C"/>
    <w:rsid w:val="2F3E8BCC"/>
    <w:rsid w:val="2FD88822"/>
    <w:rsid w:val="3016C6BA"/>
    <w:rsid w:val="302744C2"/>
    <w:rsid w:val="3087D6C0"/>
    <w:rsid w:val="30A00185"/>
    <w:rsid w:val="30A97D99"/>
    <w:rsid w:val="310C9A1A"/>
    <w:rsid w:val="318D333A"/>
    <w:rsid w:val="31D2446B"/>
    <w:rsid w:val="31D8AE40"/>
    <w:rsid w:val="329B45B1"/>
    <w:rsid w:val="32B9B43E"/>
    <w:rsid w:val="32D8FE6E"/>
    <w:rsid w:val="3327A789"/>
    <w:rsid w:val="339CA989"/>
    <w:rsid w:val="34E562C4"/>
    <w:rsid w:val="35393938"/>
    <w:rsid w:val="35D583B9"/>
    <w:rsid w:val="361CB551"/>
    <w:rsid w:val="365BED3F"/>
    <w:rsid w:val="36A441B0"/>
    <w:rsid w:val="36CE0554"/>
    <w:rsid w:val="372CC6A7"/>
    <w:rsid w:val="37364116"/>
    <w:rsid w:val="383CEE29"/>
    <w:rsid w:val="38408948"/>
    <w:rsid w:val="386189FB"/>
    <w:rsid w:val="38EF8F43"/>
    <w:rsid w:val="392C9B21"/>
    <w:rsid w:val="39F07F0B"/>
    <w:rsid w:val="3A7B5AEF"/>
    <w:rsid w:val="3AB6F6B2"/>
    <w:rsid w:val="3B8B4373"/>
    <w:rsid w:val="3CB8E7C8"/>
    <w:rsid w:val="3D0C7D2C"/>
    <w:rsid w:val="3D59EB18"/>
    <w:rsid w:val="3DAB267E"/>
    <w:rsid w:val="3DBF0320"/>
    <w:rsid w:val="3E1B1526"/>
    <w:rsid w:val="3E1DB52C"/>
    <w:rsid w:val="3EF4DF52"/>
    <w:rsid w:val="3F13EAE1"/>
    <w:rsid w:val="3FAD3E23"/>
    <w:rsid w:val="3FE218AA"/>
    <w:rsid w:val="40985D30"/>
    <w:rsid w:val="414A9BDB"/>
    <w:rsid w:val="42554E59"/>
    <w:rsid w:val="4269E1D8"/>
    <w:rsid w:val="42B5A5BC"/>
    <w:rsid w:val="432AA0AF"/>
    <w:rsid w:val="434824D9"/>
    <w:rsid w:val="4393A415"/>
    <w:rsid w:val="43CEF1D2"/>
    <w:rsid w:val="43E6A5E8"/>
    <w:rsid w:val="452259FC"/>
    <w:rsid w:val="452B347A"/>
    <w:rsid w:val="4542430F"/>
    <w:rsid w:val="457DF981"/>
    <w:rsid w:val="45F1CA2D"/>
    <w:rsid w:val="461BD568"/>
    <w:rsid w:val="4647EA46"/>
    <w:rsid w:val="4717A659"/>
    <w:rsid w:val="4788D48B"/>
    <w:rsid w:val="47C1866B"/>
    <w:rsid w:val="4887C061"/>
    <w:rsid w:val="489F0BA9"/>
    <w:rsid w:val="490EFED1"/>
    <w:rsid w:val="491DAED6"/>
    <w:rsid w:val="493665B2"/>
    <w:rsid w:val="4971C583"/>
    <w:rsid w:val="49B83B9F"/>
    <w:rsid w:val="4A8BCDFB"/>
    <w:rsid w:val="4AD94100"/>
    <w:rsid w:val="4B474D03"/>
    <w:rsid w:val="4B4CBBD4"/>
    <w:rsid w:val="4B8ADDE8"/>
    <w:rsid w:val="4BE70909"/>
    <w:rsid w:val="4C70CED1"/>
    <w:rsid w:val="4CEC8DD7"/>
    <w:rsid w:val="4E201DFC"/>
    <w:rsid w:val="4E28715F"/>
    <w:rsid w:val="4EAC3137"/>
    <w:rsid w:val="4ECAB7C0"/>
    <w:rsid w:val="4F12878E"/>
    <w:rsid w:val="4F392EFA"/>
    <w:rsid w:val="4F9DE1D2"/>
    <w:rsid w:val="4FA04183"/>
    <w:rsid w:val="4FC2C863"/>
    <w:rsid w:val="4FC6664B"/>
    <w:rsid w:val="4FFA212E"/>
    <w:rsid w:val="5090820F"/>
    <w:rsid w:val="50A05B97"/>
    <w:rsid w:val="510DAAAF"/>
    <w:rsid w:val="51439452"/>
    <w:rsid w:val="52B26268"/>
    <w:rsid w:val="53A8EBAB"/>
    <w:rsid w:val="53E9854D"/>
    <w:rsid w:val="551957A0"/>
    <w:rsid w:val="551D99BB"/>
    <w:rsid w:val="557BF1EF"/>
    <w:rsid w:val="560E505B"/>
    <w:rsid w:val="567AE39D"/>
    <w:rsid w:val="56B9E1AF"/>
    <w:rsid w:val="56BBACC8"/>
    <w:rsid w:val="56E7165C"/>
    <w:rsid w:val="5795241C"/>
    <w:rsid w:val="57DDDC12"/>
    <w:rsid w:val="583D96D9"/>
    <w:rsid w:val="58A5651A"/>
    <w:rsid w:val="58E1F4DA"/>
    <w:rsid w:val="599455BE"/>
    <w:rsid w:val="5A31F5A7"/>
    <w:rsid w:val="5A973273"/>
    <w:rsid w:val="5B5D3370"/>
    <w:rsid w:val="5B6D18D5"/>
    <w:rsid w:val="5C80CE5E"/>
    <w:rsid w:val="5C9C3CD8"/>
    <w:rsid w:val="5CA37D76"/>
    <w:rsid w:val="5CCA52F1"/>
    <w:rsid w:val="5D829E62"/>
    <w:rsid w:val="5ED974C0"/>
    <w:rsid w:val="5F3C3FE6"/>
    <w:rsid w:val="5F9DD83C"/>
    <w:rsid w:val="5FCF7740"/>
    <w:rsid w:val="5FE4AF37"/>
    <w:rsid w:val="5FFC7165"/>
    <w:rsid w:val="6034053C"/>
    <w:rsid w:val="60AEAC8B"/>
    <w:rsid w:val="60C1EE95"/>
    <w:rsid w:val="620D71F0"/>
    <w:rsid w:val="623CB831"/>
    <w:rsid w:val="62B4DCBD"/>
    <w:rsid w:val="63759810"/>
    <w:rsid w:val="63A5CE5B"/>
    <w:rsid w:val="63C4408A"/>
    <w:rsid w:val="63CE5747"/>
    <w:rsid w:val="64A5B716"/>
    <w:rsid w:val="65C4C435"/>
    <w:rsid w:val="6690D432"/>
    <w:rsid w:val="66C83176"/>
    <w:rsid w:val="66CF8439"/>
    <w:rsid w:val="66F9A9CE"/>
    <w:rsid w:val="6769ECE6"/>
    <w:rsid w:val="67A189DB"/>
    <w:rsid w:val="67B5FFC3"/>
    <w:rsid w:val="67F5A6B0"/>
    <w:rsid w:val="680F6426"/>
    <w:rsid w:val="6835C794"/>
    <w:rsid w:val="6896E111"/>
    <w:rsid w:val="68CF95BB"/>
    <w:rsid w:val="694F9FCA"/>
    <w:rsid w:val="69AA8DFB"/>
    <w:rsid w:val="69E781D6"/>
    <w:rsid w:val="6A136949"/>
    <w:rsid w:val="6A4BA858"/>
    <w:rsid w:val="6A55C2BC"/>
    <w:rsid w:val="6A7345E1"/>
    <w:rsid w:val="6A7DC955"/>
    <w:rsid w:val="6B0BA777"/>
    <w:rsid w:val="6B4DEED3"/>
    <w:rsid w:val="6BCEA44C"/>
    <w:rsid w:val="6C48A5C9"/>
    <w:rsid w:val="6CB597BE"/>
    <w:rsid w:val="6CE11ACE"/>
    <w:rsid w:val="6CEC902B"/>
    <w:rsid w:val="6D325A00"/>
    <w:rsid w:val="6E7B3B3F"/>
    <w:rsid w:val="6F334E50"/>
    <w:rsid w:val="6F47A75C"/>
    <w:rsid w:val="6FA21D5A"/>
    <w:rsid w:val="702FCCE4"/>
    <w:rsid w:val="708E8AAB"/>
    <w:rsid w:val="718AD257"/>
    <w:rsid w:val="71AA0557"/>
    <w:rsid w:val="71C77080"/>
    <w:rsid w:val="71E381E9"/>
    <w:rsid w:val="736E559E"/>
    <w:rsid w:val="73D64283"/>
    <w:rsid w:val="7404886D"/>
    <w:rsid w:val="756249EE"/>
    <w:rsid w:val="75B5FAE5"/>
    <w:rsid w:val="75B720A7"/>
    <w:rsid w:val="75F396C4"/>
    <w:rsid w:val="75FC8734"/>
    <w:rsid w:val="770BB805"/>
    <w:rsid w:val="772657C2"/>
    <w:rsid w:val="776D702B"/>
    <w:rsid w:val="781EE8AE"/>
    <w:rsid w:val="7874EB05"/>
    <w:rsid w:val="78BA32D0"/>
    <w:rsid w:val="78DC04E6"/>
    <w:rsid w:val="78F334DA"/>
    <w:rsid w:val="79DEEDB6"/>
    <w:rsid w:val="7AD5D9D8"/>
    <w:rsid w:val="7B065F11"/>
    <w:rsid w:val="7BB4EA3A"/>
    <w:rsid w:val="7BD47606"/>
    <w:rsid w:val="7CF70585"/>
    <w:rsid w:val="7D7E78ED"/>
    <w:rsid w:val="7DA876E9"/>
    <w:rsid w:val="7E01FCD1"/>
    <w:rsid w:val="7E0CBA55"/>
    <w:rsid w:val="7EC883D0"/>
    <w:rsid w:val="7F2F8FE7"/>
    <w:rsid w:val="7F4D6F32"/>
    <w:rsid w:val="7F7F5C8C"/>
    <w:rsid w:val="7F96F2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8891"/>
  <w15:chartTrackingRefBased/>
  <w15:docId w15:val="{298C541A-D665-4879-8B30-C53C4A2B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3C6C"/>
    <w:pPr>
      <w:spacing w:after="200" w:line="276" w:lineRule="auto"/>
    </w:pPr>
    <w:rPr>
      <w:rFonts w:ascii="Calibri" w:eastAsia="Times New Roman" w:hAnsi="Calibri" w:cs="Times New Roman"/>
      <w:kern w:val="0"/>
      <w14:ligatures w14:val="none"/>
    </w:rPr>
  </w:style>
  <w:style w:type="paragraph" w:styleId="Pealkiri1">
    <w:name w:val="heading 1"/>
    <w:basedOn w:val="Normaallaad"/>
    <w:next w:val="Normaallaad"/>
    <w:link w:val="Pealkiri1Mrk"/>
    <w:uiPriority w:val="9"/>
    <w:qFormat/>
    <w:rsid w:val="007E3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E3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E3C6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E3C6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E3C6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E3C6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E3C6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E3C6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E3C6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E3C6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E3C6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E3C6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E3C6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E3C6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E3C6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E3C6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E3C6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E3C6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E3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E3C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E3C6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E3C6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E3C6C"/>
    <w:pPr>
      <w:spacing w:before="160"/>
      <w:jc w:val="center"/>
    </w:pPr>
    <w:rPr>
      <w:i/>
      <w:iCs/>
      <w:color w:val="404040" w:themeColor="text1" w:themeTint="BF"/>
    </w:rPr>
  </w:style>
  <w:style w:type="character" w:customStyle="1" w:styleId="TsitaatMrk">
    <w:name w:val="Tsitaat Märk"/>
    <w:basedOn w:val="Liguvaikefont"/>
    <w:link w:val="Tsitaat"/>
    <w:uiPriority w:val="29"/>
    <w:rsid w:val="007E3C6C"/>
    <w:rPr>
      <w:i/>
      <w:iCs/>
      <w:color w:val="404040" w:themeColor="text1" w:themeTint="BF"/>
    </w:rPr>
  </w:style>
  <w:style w:type="paragraph" w:styleId="Loendilik">
    <w:name w:val="List Paragraph"/>
    <w:basedOn w:val="Normaallaad"/>
    <w:uiPriority w:val="34"/>
    <w:qFormat/>
    <w:rsid w:val="007E3C6C"/>
    <w:pPr>
      <w:ind w:left="720"/>
      <w:contextualSpacing/>
    </w:pPr>
  </w:style>
  <w:style w:type="character" w:styleId="Selgeltmrgatavrhutus">
    <w:name w:val="Intense Emphasis"/>
    <w:basedOn w:val="Liguvaikefont"/>
    <w:uiPriority w:val="21"/>
    <w:qFormat/>
    <w:rsid w:val="007E3C6C"/>
    <w:rPr>
      <w:i/>
      <w:iCs/>
      <w:color w:val="0F4761" w:themeColor="accent1" w:themeShade="BF"/>
    </w:rPr>
  </w:style>
  <w:style w:type="paragraph" w:styleId="Selgeltmrgatavtsitaat">
    <w:name w:val="Intense Quote"/>
    <w:basedOn w:val="Normaallaad"/>
    <w:next w:val="Normaallaad"/>
    <w:link w:val="SelgeltmrgatavtsitaatMrk"/>
    <w:uiPriority w:val="30"/>
    <w:qFormat/>
    <w:rsid w:val="007E3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E3C6C"/>
    <w:rPr>
      <w:i/>
      <w:iCs/>
      <w:color w:val="0F4761" w:themeColor="accent1" w:themeShade="BF"/>
    </w:rPr>
  </w:style>
  <w:style w:type="character" w:styleId="Selgeltmrgatavviide">
    <w:name w:val="Intense Reference"/>
    <w:basedOn w:val="Liguvaikefont"/>
    <w:uiPriority w:val="32"/>
    <w:qFormat/>
    <w:rsid w:val="007E3C6C"/>
    <w:rPr>
      <w:b/>
      <w:bCs/>
      <w:smallCaps/>
      <w:color w:val="0F4761" w:themeColor="accent1" w:themeShade="BF"/>
      <w:spacing w:val="5"/>
    </w:rPr>
  </w:style>
  <w:style w:type="paragraph" w:styleId="Jalus">
    <w:name w:val="footer"/>
    <w:basedOn w:val="Normaallaad"/>
    <w:link w:val="JalusMrk"/>
    <w:uiPriority w:val="99"/>
    <w:unhideWhenUsed/>
    <w:rsid w:val="007E3C6C"/>
    <w:pPr>
      <w:tabs>
        <w:tab w:val="center" w:pos="4536"/>
        <w:tab w:val="right" w:pos="9072"/>
      </w:tabs>
    </w:pPr>
  </w:style>
  <w:style w:type="character" w:customStyle="1" w:styleId="JalusMrk">
    <w:name w:val="Jalus Märk"/>
    <w:basedOn w:val="Liguvaikefont"/>
    <w:link w:val="Jalus"/>
    <w:uiPriority w:val="99"/>
    <w:rsid w:val="007E3C6C"/>
    <w:rPr>
      <w:rFonts w:ascii="Calibri" w:eastAsia="Times New Roman" w:hAnsi="Calibri" w:cs="Times New Roman"/>
      <w:kern w:val="0"/>
      <w14:ligatures w14:val="none"/>
    </w:rPr>
  </w:style>
  <w:style w:type="character" w:styleId="Hperlink">
    <w:name w:val="Hyperlink"/>
    <w:basedOn w:val="Liguvaikefont"/>
    <w:uiPriority w:val="99"/>
    <w:unhideWhenUsed/>
    <w:rsid w:val="007E3C6C"/>
    <w:rPr>
      <w:rFonts w:cs="Times New Roman"/>
      <w:color w:val="467886" w:themeColor="hyperlink"/>
      <w:u w:val="single"/>
    </w:rPr>
  </w:style>
  <w:style w:type="paragraph" w:customStyle="1" w:styleId="Vaikimisi">
    <w:name w:val="Vaikimisi"/>
    <w:rsid w:val="007E3C6C"/>
    <w:pPr>
      <w:autoSpaceDE w:val="0"/>
      <w:autoSpaceDN w:val="0"/>
      <w:adjustRightInd w:val="0"/>
      <w:spacing w:after="0" w:line="240" w:lineRule="auto"/>
    </w:pPr>
    <w:rPr>
      <w:rFonts w:ascii="Times New Roman" w:eastAsia="Times New Roman" w:hAnsi="Courier New" w:cs="Times New Roman"/>
      <w:kern w:val="1"/>
      <w:sz w:val="24"/>
      <w:szCs w:val="24"/>
      <w:lang w:val="en-GB" w:eastAsia="en-GB"/>
      <w14:ligatures w14:val="none"/>
    </w:rPr>
  </w:style>
  <w:style w:type="paragraph" w:styleId="Kommentaaritekst">
    <w:name w:val="annotation text"/>
    <w:basedOn w:val="Normaallaad"/>
    <w:link w:val="KommentaaritekstMrk"/>
    <w:uiPriority w:val="99"/>
    <w:unhideWhenUsed/>
    <w:rsid w:val="007E3C6C"/>
    <w:pPr>
      <w:spacing w:line="240" w:lineRule="auto"/>
    </w:pPr>
    <w:rPr>
      <w:sz w:val="20"/>
      <w:szCs w:val="20"/>
    </w:rPr>
  </w:style>
  <w:style w:type="character" w:customStyle="1" w:styleId="KommentaaritekstMrk">
    <w:name w:val="Kommentaari tekst Märk"/>
    <w:basedOn w:val="Liguvaikefont"/>
    <w:link w:val="Kommentaaritekst"/>
    <w:uiPriority w:val="99"/>
    <w:rsid w:val="007E3C6C"/>
    <w:rPr>
      <w:rFonts w:ascii="Calibri" w:eastAsia="Times New Roman" w:hAnsi="Calibri" w:cs="Times New Roman"/>
      <w:kern w:val="0"/>
      <w:sz w:val="20"/>
      <w:szCs w:val="20"/>
      <w14:ligatures w14:val="none"/>
    </w:rPr>
  </w:style>
  <w:style w:type="character" w:styleId="Kommentaariviide">
    <w:name w:val="annotation reference"/>
    <w:basedOn w:val="Liguvaikefont"/>
    <w:uiPriority w:val="99"/>
    <w:semiHidden/>
    <w:unhideWhenUsed/>
    <w:rsid w:val="007E3C6C"/>
    <w:rPr>
      <w:sz w:val="16"/>
      <w:szCs w:val="16"/>
    </w:rPr>
  </w:style>
  <w:style w:type="paragraph" w:styleId="Allmrkusetekst">
    <w:name w:val="footnote text"/>
    <w:basedOn w:val="Normaallaad"/>
    <w:link w:val="AllmrkusetekstMrk"/>
    <w:uiPriority w:val="99"/>
    <w:unhideWhenUsed/>
    <w:rsid w:val="007E3C6C"/>
    <w:pPr>
      <w:spacing w:after="0" w:line="240" w:lineRule="auto"/>
    </w:pPr>
    <w:rPr>
      <w:sz w:val="20"/>
      <w:szCs w:val="20"/>
    </w:rPr>
  </w:style>
  <w:style w:type="character" w:customStyle="1" w:styleId="AllmrkusetekstMrk">
    <w:name w:val="Allmärkuse tekst Märk"/>
    <w:basedOn w:val="Liguvaikefont"/>
    <w:link w:val="Allmrkusetekst"/>
    <w:uiPriority w:val="99"/>
    <w:rsid w:val="007E3C6C"/>
    <w:rPr>
      <w:rFonts w:ascii="Calibri" w:eastAsia="Times New Roman" w:hAnsi="Calibri" w:cs="Times New Roman"/>
      <w:kern w:val="0"/>
      <w:sz w:val="20"/>
      <w:szCs w:val="20"/>
      <w14:ligatures w14:val="none"/>
    </w:rPr>
  </w:style>
  <w:style w:type="character" w:styleId="Allmrkuseviide">
    <w:name w:val="footnote reference"/>
    <w:basedOn w:val="Liguvaikefont"/>
    <w:uiPriority w:val="99"/>
    <w:semiHidden/>
    <w:unhideWhenUsed/>
    <w:rsid w:val="007E3C6C"/>
    <w:rPr>
      <w:vertAlign w:val="superscript"/>
    </w:rPr>
  </w:style>
  <w:style w:type="paragraph" w:customStyle="1" w:styleId="paragraph">
    <w:name w:val="paragraph"/>
    <w:basedOn w:val="Normaallaad"/>
    <w:rsid w:val="007E3C6C"/>
    <w:pPr>
      <w:spacing w:before="100" w:beforeAutospacing="1" w:after="100" w:afterAutospacing="1" w:line="240" w:lineRule="auto"/>
    </w:pPr>
    <w:rPr>
      <w:rFonts w:ascii="Times New Roman" w:hAnsi="Times New Roman"/>
      <w:sz w:val="24"/>
      <w:szCs w:val="24"/>
      <w:lang w:eastAsia="et-EE"/>
    </w:rPr>
  </w:style>
  <w:style w:type="character" w:customStyle="1" w:styleId="normaltextrun">
    <w:name w:val="normaltextrun"/>
    <w:basedOn w:val="Liguvaikefont"/>
    <w:rsid w:val="007E3C6C"/>
  </w:style>
  <w:style w:type="character" w:customStyle="1" w:styleId="eop">
    <w:name w:val="eop"/>
    <w:basedOn w:val="Liguvaikefont"/>
    <w:rsid w:val="007E3C6C"/>
  </w:style>
  <w:style w:type="paragraph" w:styleId="Pealdis">
    <w:name w:val="caption"/>
    <w:basedOn w:val="Normaallaad"/>
    <w:next w:val="Normaallaad"/>
    <w:uiPriority w:val="35"/>
    <w:unhideWhenUsed/>
    <w:qFormat/>
    <w:rsid w:val="007E3C6C"/>
    <w:pPr>
      <w:spacing w:line="240" w:lineRule="auto"/>
    </w:pPr>
    <w:rPr>
      <w:i/>
      <w:iCs/>
      <w:color w:val="0E2841" w:themeColor="text2"/>
      <w:sz w:val="18"/>
      <w:szCs w:val="18"/>
    </w:rPr>
  </w:style>
  <w:style w:type="paragraph" w:customStyle="1" w:styleId="astandard3520normal">
    <w:name w:val="a_standard__35__20_normal"/>
    <w:basedOn w:val="Normaallaad"/>
    <w:rsid w:val="007E3C6C"/>
    <w:pPr>
      <w:spacing w:after="120" w:line="240" w:lineRule="auto"/>
      <w:ind w:right="57"/>
      <w:jc w:val="both"/>
    </w:pPr>
    <w:rPr>
      <w:rFonts w:ascii="Times New Roman" w:hAnsi="Times New Roman"/>
      <w:sz w:val="24"/>
      <w:szCs w:val="24"/>
      <w:lang w:eastAsia="et-EE"/>
    </w:rPr>
  </w:style>
  <w:style w:type="paragraph" w:customStyle="1" w:styleId="Briefinglist1">
    <w:name w:val="Briefing list 1"/>
    <w:basedOn w:val="Normaallaad"/>
    <w:link w:val="Briefinglist1Char"/>
    <w:autoRedefine/>
    <w:qFormat/>
    <w:rsid w:val="007E3C6C"/>
    <w:pPr>
      <w:keepLines/>
      <w:spacing w:after="120" w:line="240" w:lineRule="auto"/>
      <w:jc w:val="both"/>
    </w:pPr>
    <w:rPr>
      <w:rFonts w:asciiTheme="minorHAnsi" w:eastAsiaTheme="majorEastAsia" w:hAnsiTheme="minorHAnsi" w:cstheme="minorHAnsi"/>
      <w:lang w:val="en-GB"/>
    </w:rPr>
  </w:style>
  <w:style w:type="character" w:customStyle="1" w:styleId="Briefinglist1Char">
    <w:name w:val="Briefing list 1 Char"/>
    <w:basedOn w:val="Liguvaikefont"/>
    <w:link w:val="Briefinglist1"/>
    <w:qFormat/>
    <w:rsid w:val="007E3C6C"/>
    <w:rPr>
      <w:rFonts w:eastAsiaTheme="majorEastAsia" w:cstheme="minorHAnsi"/>
      <w:kern w:val="0"/>
      <w:lang w:val="en-GB"/>
      <w14:ligatures w14:val="none"/>
    </w:rPr>
  </w:style>
  <w:style w:type="paragraph" w:styleId="Pis">
    <w:name w:val="header"/>
    <w:basedOn w:val="Normaallaad"/>
    <w:link w:val="PisMrk"/>
    <w:uiPriority w:val="99"/>
    <w:unhideWhenUsed/>
    <w:rsid w:val="007E3C6C"/>
    <w:pPr>
      <w:tabs>
        <w:tab w:val="center" w:pos="4536"/>
        <w:tab w:val="right" w:pos="9072"/>
      </w:tabs>
      <w:spacing w:after="0" w:line="240" w:lineRule="auto"/>
    </w:pPr>
  </w:style>
  <w:style w:type="character" w:customStyle="1" w:styleId="PisMrk">
    <w:name w:val="Päis Märk"/>
    <w:basedOn w:val="Liguvaikefont"/>
    <w:link w:val="Pis"/>
    <w:uiPriority w:val="99"/>
    <w:rsid w:val="007E3C6C"/>
    <w:rPr>
      <w:rFonts w:ascii="Calibri" w:eastAsia="Times New Roman" w:hAnsi="Calibri" w:cs="Times New Roman"/>
      <w:kern w:val="0"/>
      <w14:ligatures w14:val="none"/>
    </w:rPr>
  </w:style>
  <w:style w:type="paragraph" w:styleId="Kommentaariteema">
    <w:name w:val="annotation subject"/>
    <w:basedOn w:val="Kommentaaritekst"/>
    <w:next w:val="Kommentaaritekst"/>
    <w:link w:val="KommentaariteemaMrk"/>
    <w:uiPriority w:val="99"/>
    <w:semiHidden/>
    <w:unhideWhenUsed/>
    <w:rsid w:val="007E1B84"/>
    <w:rPr>
      <w:b/>
      <w:bCs/>
    </w:rPr>
  </w:style>
  <w:style w:type="character" w:customStyle="1" w:styleId="KommentaariteemaMrk">
    <w:name w:val="Kommentaari teema Märk"/>
    <w:basedOn w:val="KommentaaritekstMrk"/>
    <w:link w:val="Kommentaariteema"/>
    <w:uiPriority w:val="99"/>
    <w:semiHidden/>
    <w:rsid w:val="007E1B84"/>
    <w:rPr>
      <w:rFonts w:ascii="Calibri" w:eastAsia="Times New Roman" w:hAnsi="Calibri" w:cs="Times New Roman"/>
      <w:b/>
      <w:bCs/>
      <w:kern w:val="0"/>
      <w:sz w:val="20"/>
      <w:szCs w:val="20"/>
      <w14:ligatures w14:val="none"/>
    </w:rPr>
  </w:style>
  <w:style w:type="paragraph" w:styleId="Redaktsioon">
    <w:name w:val="Revision"/>
    <w:hidden/>
    <w:uiPriority w:val="99"/>
    <w:semiHidden/>
    <w:rsid w:val="007E1B84"/>
    <w:pPr>
      <w:spacing w:after="0" w:line="240" w:lineRule="auto"/>
    </w:pPr>
    <w:rPr>
      <w:rFonts w:ascii="Calibri" w:eastAsia="Times New Roman" w:hAnsi="Calibri" w:cs="Times New Roman"/>
      <w:kern w:val="0"/>
      <w14:ligatures w14:val="none"/>
    </w:rPr>
  </w:style>
  <w:style w:type="character" w:customStyle="1" w:styleId="cf01">
    <w:name w:val="cf01"/>
    <w:basedOn w:val="Liguvaikefont"/>
    <w:rsid w:val="004D7747"/>
    <w:rPr>
      <w:rFonts w:ascii="Segoe UI" w:hAnsi="Segoe UI" w:cs="Segoe UI" w:hint="default"/>
      <w:b/>
      <w:bCs/>
      <w:sz w:val="18"/>
      <w:szCs w:val="18"/>
    </w:rPr>
  </w:style>
  <w:style w:type="paragraph" w:styleId="Lpumrkusetekst">
    <w:name w:val="endnote text"/>
    <w:basedOn w:val="Normaallaad"/>
    <w:link w:val="LpumrkusetekstMrk"/>
    <w:uiPriority w:val="99"/>
    <w:semiHidden/>
    <w:unhideWhenUsed/>
    <w:rsid w:val="001A6447"/>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LpumrkusetekstMrk">
    <w:name w:val="Lõpumärkuse tekst Märk"/>
    <w:basedOn w:val="Liguvaikefont"/>
    <w:link w:val="Lpumrkusetekst"/>
    <w:uiPriority w:val="99"/>
    <w:semiHidden/>
    <w:rsid w:val="001A6447"/>
    <w:rPr>
      <w:sz w:val="20"/>
      <w:szCs w:val="20"/>
    </w:rPr>
  </w:style>
  <w:style w:type="character" w:styleId="Lahendamatamainimine">
    <w:name w:val="Unresolved Mention"/>
    <w:basedOn w:val="Liguvaikefont"/>
    <w:uiPriority w:val="99"/>
    <w:semiHidden/>
    <w:unhideWhenUsed/>
    <w:rsid w:val="00F57171"/>
    <w:rPr>
      <w:color w:val="605E5C"/>
      <w:shd w:val="clear" w:color="auto" w:fill="E1DFDD"/>
    </w:rPr>
  </w:style>
  <w:style w:type="character" w:styleId="Klastatudhperlink">
    <w:name w:val="FollowedHyperlink"/>
    <w:basedOn w:val="Liguvaikefont"/>
    <w:uiPriority w:val="99"/>
    <w:semiHidden/>
    <w:unhideWhenUsed/>
    <w:rsid w:val="00C65438"/>
    <w:rPr>
      <w:color w:val="96607D" w:themeColor="followedHyperlink"/>
      <w:u w:val="single"/>
    </w:rPr>
  </w:style>
  <w:style w:type="character" w:styleId="Mainimine">
    <w:name w:val="Mention"/>
    <w:basedOn w:val="Liguvaikefont"/>
    <w:uiPriority w:val="99"/>
    <w:unhideWhenUsed/>
    <w:rsid w:val="00537B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3050">
      <w:bodyDiv w:val="1"/>
      <w:marLeft w:val="0"/>
      <w:marRight w:val="0"/>
      <w:marTop w:val="0"/>
      <w:marBottom w:val="0"/>
      <w:divBdr>
        <w:top w:val="none" w:sz="0" w:space="0" w:color="auto"/>
        <w:left w:val="none" w:sz="0" w:space="0" w:color="auto"/>
        <w:bottom w:val="none" w:sz="0" w:space="0" w:color="auto"/>
        <w:right w:val="none" w:sz="0" w:space="0" w:color="auto"/>
      </w:divBdr>
    </w:div>
    <w:div w:id="14223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liimaministeerium.ee/sites/default/files/documents/2021-06/Milline%20on%20meie%20kliima%20tulevikus_%20%28Eesti%20tuleviku%20kliimastsenaariumid%20aastani%202100%29.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nnaliisa.villsaar@mfa.e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rina.bantsenko@kliimaministeerium.e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erilyn.mols@kliimaministeerium.ee" TargetMode="External"/><Relationship Id="rId23" Type="http://schemas.openxmlformats.org/officeDocument/2006/relationships/hyperlink" Target="https://kliimaministeerium.ee/sites/default/files/documents/2022-07/Aruande%20%E2%80%9CKliimamuutustega%20kohanemise%20arengukava%20aastani%202030%E2%80%9D%20esitamine%20koosk%C3%B5lastamisek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eea.europa.eu/en/analysis/indicators/economic-losses-from-climate-related?activeAccordion=ecdb3bcf-bbe9-4978-b5cf-0b136399d9f8"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ea.europa.eu/data-and-maps/daviz/impacts-of-extreme-weather-and-5" TargetMode="External"/><Relationship Id="rId3" Type="http://schemas.openxmlformats.org/officeDocument/2006/relationships/hyperlink" Target="https://climate-advisory-board.europa.eu/news/eu-climate-advisory-board-recommends-ambitious-2040-climate-target-and-urgent-transitions-for-the-european-union" TargetMode="External"/><Relationship Id="rId7" Type="http://schemas.openxmlformats.org/officeDocument/2006/relationships/hyperlink" Target="https://www.eea.europa.eu/en/analysis/indicators/economic-losses-from-climate-related?activeAccordion=ecdb3bcf-bbe9-4978-b5cf-0b136399d9f8" TargetMode="External"/><Relationship Id="rId2" Type="http://schemas.openxmlformats.org/officeDocument/2006/relationships/hyperlink" Target="https://eur-lex.europa.eu/legal-content/EN/TXT/?uri=CELEX%3A32021R1119&amp;qid=1707819444849" TargetMode="External"/><Relationship Id="rId1" Type="http://schemas.openxmlformats.org/officeDocument/2006/relationships/hyperlink" Target="https://eur-lex.europa.eu/legal-content/EN/TXT/?uri=COM%3A2024%3A63%3AFIN" TargetMode="External"/><Relationship Id="rId6" Type="http://schemas.openxmlformats.org/officeDocument/2006/relationships/hyperlink" Target="https://raportid.centar.ee/2024-eesti-ekspordi-lv-sysinikusisaldus.html" TargetMode="External"/><Relationship Id="rId5" Type="http://schemas.openxmlformats.org/officeDocument/2006/relationships/hyperlink" Target="https://valitsus.ee/strateegia-eesti-2035-arengukavad-ja-planeering/strateegia" TargetMode="External"/><Relationship Id="rId10" Type="http://schemas.openxmlformats.org/officeDocument/2006/relationships/hyperlink" Target="https://unfccc.int/documents/627851" TargetMode="External"/><Relationship Id="rId4" Type="http://schemas.openxmlformats.org/officeDocument/2006/relationships/hyperlink" Target="https://eur-lex.europa.eu/legal-content/EN/TXT/?uri=COM%3A2024%3A62%3AFIN&amp;qid=1707312980822" TargetMode="External"/><Relationship Id="rId9" Type="http://schemas.openxmlformats.org/officeDocument/2006/relationships/hyperlink" Target="https://www.taastuvenergeetika.ee/raportid-ja-analuusi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05C0944BAA64389CC01E87EF50781" ma:contentTypeVersion="5" ma:contentTypeDescription="Create a new document." ma:contentTypeScope="" ma:versionID="f1f8a1d4b603d85f49dcc45ac2ea1ae6">
  <xsd:schema xmlns:xsd="http://www.w3.org/2001/XMLSchema" xmlns:xs="http://www.w3.org/2001/XMLSchema" xmlns:p="http://schemas.microsoft.com/office/2006/metadata/properties" xmlns:ns2="814850c4-fa90-4b23-9f04-be2055dd3cae" targetNamespace="http://schemas.microsoft.com/office/2006/metadata/properties" ma:root="true" ma:fieldsID="f369ccc64cd8ae6778ef4601514ee3cc" ns2:_="">
    <xsd:import namespace="814850c4-fa90-4b23-9f04-be2055dd3cae"/>
    <xsd:element name="properties">
      <xsd:complexType>
        <xsd:sequence>
          <xsd:element name="documentManagement">
            <xsd:complexType>
              <xsd:all>
                <xsd:element ref="ns2:Sisu"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50c4-fa90-4b23-9f04-be2055dd3cae" elementFormDefault="qualified">
    <xsd:import namespace="http://schemas.microsoft.com/office/2006/documentManagement/types"/>
    <xsd:import namespace="http://schemas.microsoft.com/office/infopath/2007/PartnerControls"/>
    <xsd:element name="Sisu" ma:index="8" nillable="true" ma:displayName="Sisu" ma:format="Dropdown" ma:internalName="Sisu">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su xmlns="814850c4-fa90-4b23-9f04-be2055dd3ca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16071-BF5F-4505-85AC-58957D7BAEF7}">
  <ds:schemaRefs>
    <ds:schemaRef ds:uri="http://schemas.openxmlformats.org/officeDocument/2006/bibliography"/>
  </ds:schemaRefs>
</ds:datastoreItem>
</file>

<file path=customXml/itemProps2.xml><?xml version="1.0" encoding="utf-8"?>
<ds:datastoreItem xmlns:ds="http://schemas.openxmlformats.org/officeDocument/2006/customXml" ds:itemID="{951064F9-B56A-44C1-93AB-4D5CDA80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50c4-fa90-4b23-9f04-be2055dd3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A814A-A648-429A-92BD-0C43D52E8702}">
  <ds:schemaRefs>
    <ds:schemaRef ds:uri="http://schemas.openxmlformats.org/package/2006/metadata/core-propertie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814850c4-fa90-4b23-9f04-be2055dd3cae"/>
    <ds:schemaRef ds:uri="http://www.w3.org/XML/1998/namespace"/>
    <ds:schemaRef ds:uri="http://purl.org/dc/terms/"/>
  </ds:schemaRefs>
</ds:datastoreItem>
</file>

<file path=customXml/itemProps4.xml><?xml version="1.0" encoding="utf-8"?>
<ds:datastoreItem xmlns:ds="http://schemas.openxmlformats.org/officeDocument/2006/customXml" ds:itemID="{0CDE932D-882F-4275-BE03-34B9D4452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15624</Words>
  <Characters>90622</Characters>
  <Application>Microsoft Office Word</Application>
  <DocSecurity>0</DocSecurity>
  <Lines>755</Lines>
  <Paragraphs>212</Paragraphs>
  <ScaleCrop>false</ScaleCrop>
  <Company>KeMIT</Company>
  <LinksUpToDate>false</LinksUpToDate>
  <CharactersWithSpaces>106034</CharactersWithSpaces>
  <SharedDoc>false</SharedDoc>
  <HLinks>
    <vt:vector size="96" baseType="variant">
      <vt:variant>
        <vt:i4>2818153</vt:i4>
      </vt:variant>
      <vt:variant>
        <vt:i4>24</vt:i4>
      </vt:variant>
      <vt:variant>
        <vt:i4>0</vt:i4>
      </vt:variant>
      <vt:variant>
        <vt:i4>5</vt:i4>
      </vt:variant>
      <vt:variant>
        <vt:lpwstr>https://kliimaministeerium.ee/sites/default/files/documents/2022-07/Aruande %E2%80%9CKliimamuutustega kohanemise arengukava aastani 2030%E2%80%9D esitamine koosk%C3%B5lastamiseks.pdf</vt:lpwstr>
      </vt:variant>
      <vt:variant>
        <vt:lpwstr/>
      </vt:variant>
      <vt:variant>
        <vt:i4>7864446</vt:i4>
      </vt:variant>
      <vt:variant>
        <vt:i4>21</vt:i4>
      </vt:variant>
      <vt:variant>
        <vt:i4>0</vt:i4>
      </vt:variant>
      <vt:variant>
        <vt:i4>5</vt:i4>
      </vt:variant>
      <vt:variant>
        <vt:lpwstr>https://www.eea.europa.eu/en/analysis/indicators/economic-losses-from-climate-related?activeAccordion=ecdb3bcf-bbe9-4978-b5cf-0b136399d9f8</vt:lpwstr>
      </vt:variant>
      <vt:variant>
        <vt:lpwstr/>
      </vt:variant>
      <vt:variant>
        <vt:i4>7602206</vt:i4>
      </vt:variant>
      <vt:variant>
        <vt:i4>18</vt:i4>
      </vt:variant>
      <vt:variant>
        <vt:i4>0</vt:i4>
      </vt:variant>
      <vt:variant>
        <vt:i4>5</vt:i4>
      </vt:variant>
      <vt:variant>
        <vt:lpwstr>https://kliimaministeerium.ee/sites/default/files/documents/2021-06/Milline on meie kliima tulevikus_ %28Eesti tuleviku kliimastsenaariumid aastani 2100%29.pdf</vt:lpwstr>
      </vt:variant>
      <vt:variant>
        <vt:lpwstr/>
      </vt:variant>
      <vt:variant>
        <vt:i4>7077902</vt:i4>
      </vt:variant>
      <vt:variant>
        <vt:i4>6</vt:i4>
      </vt:variant>
      <vt:variant>
        <vt:i4>0</vt:i4>
      </vt:variant>
      <vt:variant>
        <vt:i4>5</vt:i4>
      </vt:variant>
      <vt:variant>
        <vt:lpwstr>mailto:annaliisa.villsaar@mfa.ee</vt:lpwstr>
      </vt:variant>
      <vt:variant>
        <vt:lpwstr/>
      </vt:variant>
      <vt:variant>
        <vt:i4>7471118</vt:i4>
      </vt:variant>
      <vt:variant>
        <vt:i4>3</vt:i4>
      </vt:variant>
      <vt:variant>
        <vt:i4>0</vt:i4>
      </vt:variant>
      <vt:variant>
        <vt:i4>5</vt:i4>
      </vt:variant>
      <vt:variant>
        <vt:lpwstr>mailto:marina.bantsenko@kliimaministeerium.ee</vt:lpwstr>
      </vt:variant>
      <vt:variant>
        <vt:lpwstr/>
      </vt:variant>
      <vt:variant>
        <vt:i4>2752606</vt:i4>
      </vt:variant>
      <vt:variant>
        <vt:i4>0</vt:i4>
      </vt:variant>
      <vt:variant>
        <vt:i4>0</vt:i4>
      </vt:variant>
      <vt:variant>
        <vt:i4>5</vt:i4>
      </vt:variant>
      <vt:variant>
        <vt:lpwstr>mailto:merilyn.mols@kliimaministeerium.ee</vt:lpwstr>
      </vt:variant>
      <vt:variant>
        <vt:lpwstr/>
      </vt:variant>
      <vt:variant>
        <vt:i4>2162801</vt:i4>
      </vt:variant>
      <vt:variant>
        <vt:i4>27</vt:i4>
      </vt:variant>
      <vt:variant>
        <vt:i4>0</vt:i4>
      </vt:variant>
      <vt:variant>
        <vt:i4>5</vt:i4>
      </vt:variant>
      <vt:variant>
        <vt:lpwstr>https://unfccc.int/documents/627851</vt:lpwstr>
      </vt:variant>
      <vt:variant>
        <vt:lpwstr/>
      </vt:variant>
      <vt:variant>
        <vt:i4>458829</vt:i4>
      </vt:variant>
      <vt:variant>
        <vt:i4>24</vt:i4>
      </vt:variant>
      <vt:variant>
        <vt:i4>0</vt:i4>
      </vt:variant>
      <vt:variant>
        <vt:i4>5</vt:i4>
      </vt:variant>
      <vt:variant>
        <vt:lpwstr>https://www.taastuvenergeetika.ee/raportid-ja-analuusid/</vt:lpwstr>
      </vt:variant>
      <vt:variant>
        <vt:lpwstr/>
      </vt:variant>
      <vt:variant>
        <vt:i4>3473415</vt:i4>
      </vt:variant>
      <vt:variant>
        <vt:i4>21</vt:i4>
      </vt:variant>
      <vt:variant>
        <vt:i4>0</vt:i4>
      </vt:variant>
      <vt:variant>
        <vt:i4>5</vt:i4>
      </vt:variant>
      <vt:variant>
        <vt:lpwstr>https://www.eea.europa.eu/data-and-maps/daviz/impacts-of-extreme-weather-and-5</vt:lpwstr>
      </vt:variant>
      <vt:variant>
        <vt:lpwstr>tab-chart_1</vt:lpwstr>
      </vt:variant>
      <vt:variant>
        <vt:i4>7864446</vt:i4>
      </vt:variant>
      <vt:variant>
        <vt:i4>18</vt:i4>
      </vt:variant>
      <vt:variant>
        <vt:i4>0</vt:i4>
      </vt:variant>
      <vt:variant>
        <vt:i4>5</vt:i4>
      </vt:variant>
      <vt:variant>
        <vt:lpwstr>https://www.eea.europa.eu/en/analysis/indicators/economic-losses-from-climate-related?activeAccordion=ecdb3bcf-bbe9-4978-b5cf-0b136399d9f8</vt:lpwstr>
      </vt:variant>
      <vt:variant>
        <vt:lpwstr/>
      </vt:variant>
      <vt:variant>
        <vt:i4>7208997</vt:i4>
      </vt:variant>
      <vt:variant>
        <vt:i4>15</vt:i4>
      </vt:variant>
      <vt:variant>
        <vt:i4>0</vt:i4>
      </vt:variant>
      <vt:variant>
        <vt:i4>5</vt:i4>
      </vt:variant>
      <vt:variant>
        <vt:lpwstr>https://raportid.centar.ee/2024-eesti-ekspordi-lv-sysinikusisaldus.html</vt:lpwstr>
      </vt:variant>
      <vt:variant>
        <vt:lpwstr/>
      </vt:variant>
      <vt:variant>
        <vt:i4>6422576</vt:i4>
      </vt:variant>
      <vt:variant>
        <vt:i4>12</vt:i4>
      </vt:variant>
      <vt:variant>
        <vt:i4>0</vt:i4>
      </vt:variant>
      <vt:variant>
        <vt:i4>5</vt:i4>
      </vt:variant>
      <vt:variant>
        <vt:lpwstr>https://valitsus.ee/strateegia-eesti-2035-arengukavad-ja-planeering/strateegia</vt:lpwstr>
      </vt:variant>
      <vt:variant>
        <vt:lpwstr/>
      </vt:variant>
      <vt:variant>
        <vt:i4>2162784</vt:i4>
      </vt:variant>
      <vt:variant>
        <vt:i4>9</vt:i4>
      </vt:variant>
      <vt:variant>
        <vt:i4>0</vt:i4>
      </vt:variant>
      <vt:variant>
        <vt:i4>5</vt:i4>
      </vt:variant>
      <vt:variant>
        <vt:lpwstr>https://eur-lex.europa.eu/legal-content/EN/TXT/?uri=COM%3A2024%3A62%3AFIN&amp;qid=1707312980822</vt:lpwstr>
      </vt:variant>
      <vt:variant>
        <vt:lpwstr/>
      </vt:variant>
      <vt:variant>
        <vt:i4>3145769</vt:i4>
      </vt:variant>
      <vt:variant>
        <vt:i4>6</vt:i4>
      </vt:variant>
      <vt:variant>
        <vt:i4>0</vt:i4>
      </vt:variant>
      <vt:variant>
        <vt:i4>5</vt:i4>
      </vt:variant>
      <vt:variant>
        <vt:lpwstr>https://climate-advisory-board.europa.eu/news/eu-climate-advisory-board-recommends-ambitious-2040-climate-target-and-urgent-transitions-for-the-european-union</vt:lpwstr>
      </vt:variant>
      <vt:variant>
        <vt:lpwstr/>
      </vt:variant>
      <vt:variant>
        <vt:i4>4194308</vt:i4>
      </vt:variant>
      <vt:variant>
        <vt:i4>3</vt:i4>
      </vt:variant>
      <vt:variant>
        <vt:i4>0</vt:i4>
      </vt:variant>
      <vt:variant>
        <vt:i4>5</vt:i4>
      </vt:variant>
      <vt:variant>
        <vt:lpwstr>https://eur-lex.europa.eu/legal-content/EN/TXT/?uri=CELEX%3A32021R1119&amp;qid=1707819444849</vt:lpwstr>
      </vt:variant>
      <vt:variant>
        <vt:lpwstr/>
      </vt:variant>
      <vt:variant>
        <vt:i4>5832730</vt:i4>
      </vt:variant>
      <vt:variant>
        <vt:i4>0</vt:i4>
      </vt:variant>
      <vt:variant>
        <vt:i4>0</vt:i4>
      </vt:variant>
      <vt:variant>
        <vt:i4>5</vt:i4>
      </vt:variant>
      <vt:variant>
        <vt:lpwstr>https://eur-lex.europa.eu/legal-content/EN/TXT/?uri=COM%3A2024%3A63%3AFIN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Merilyn Möls</dc:creator>
  <cp:keywords/>
  <dc:description/>
  <cp:lastModifiedBy>Marina Bantšenko</cp:lastModifiedBy>
  <cp:revision>4</cp:revision>
  <dcterms:created xsi:type="dcterms:W3CDTF">2024-09-20T15:37:00Z</dcterms:created>
  <dcterms:modified xsi:type="dcterms:W3CDTF">2024-09-20T15:40:00Z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0x010100F7205C0944BAA64389CC01E87EF50781</vt:lpwstr>
  </property>
</Properties>
</file>